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8BA" w:rsidRPr="005D484A" w:rsidRDefault="00F46526"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bCs/>
          <w:sz w:val="48"/>
          <w:szCs w:val="48"/>
        </w:rPr>
      </w:pPr>
      <w:r w:rsidRPr="005D484A">
        <w:rPr>
          <w:rFonts w:ascii="Garamond" w:hAnsi="Garamond"/>
          <w:b/>
          <w:bCs/>
          <w:sz w:val="48"/>
          <w:szCs w:val="48"/>
        </w:rPr>
        <w:t>Séminaire</w:t>
      </w:r>
      <w:r w:rsidR="005D484A" w:rsidRPr="005D484A">
        <w:rPr>
          <w:rFonts w:ascii="Garamond" w:hAnsi="Garamond"/>
          <w:b/>
          <w:bCs/>
          <w:sz w:val="48"/>
          <w:szCs w:val="48"/>
        </w:rPr>
        <w:t xml:space="preserve"> CEIIBA</w:t>
      </w:r>
    </w:p>
    <w:p w:rsidR="005D484A" w:rsidRDefault="005D484A" w:rsidP="005D484A">
      <w:pPr>
        <w:pBdr>
          <w:top w:val="single" w:sz="4" w:space="1" w:color="auto"/>
          <w:left w:val="single" w:sz="4" w:space="4" w:color="auto"/>
          <w:bottom w:val="single" w:sz="4" w:space="0" w:color="auto"/>
          <w:right w:val="single" w:sz="4" w:space="4" w:color="auto"/>
        </w:pBdr>
        <w:spacing w:after="120"/>
        <w:rPr>
          <w:rFonts w:ascii="Garamond" w:hAnsi="Garamond"/>
          <w:sz w:val="32"/>
          <w:szCs w:val="32"/>
        </w:rPr>
      </w:pPr>
      <w:r w:rsidRPr="005D484A">
        <w:rPr>
          <w:rFonts w:ascii="Garamond" w:hAnsi="Garamond"/>
          <w:sz w:val="32"/>
          <w:szCs w:val="32"/>
        </w:rPr>
        <w:drawing>
          <wp:inline distT="0" distB="0" distL="0" distR="0" wp14:anchorId="73B95C9C" wp14:editId="2922D318">
            <wp:extent cx="3011213" cy="3513477"/>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33520" cy="3539505"/>
                    </a:xfrm>
                    <a:prstGeom prst="rect">
                      <a:avLst/>
                    </a:prstGeom>
                  </pic:spPr>
                </pic:pic>
              </a:graphicData>
            </a:graphic>
          </wp:inline>
        </w:drawing>
      </w:r>
    </w:p>
    <w:p w:rsidR="00E57260" w:rsidRPr="005D484A" w:rsidRDefault="00E57260"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sz w:val="56"/>
          <w:szCs w:val="56"/>
          <w:lang w:val="es-ES"/>
        </w:rPr>
      </w:pPr>
      <w:r w:rsidRPr="005D484A">
        <w:rPr>
          <w:rFonts w:ascii="Garamond" w:hAnsi="Garamond"/>
          <w:b/>
          <w:sz w:val="56"/>
          <w:szCs w:val="56"/>
          <w:lang w:val="es-ES"/>
        </w:rPr>
        <w:t xml:space="preserve">Ontología, </w:t>
      </w:r>
      <w:proofErr w:type="spellStart"/>
      <w:r w:rsidRPr="005D484A">
        <w:rPr>
          <w:rFonts w:ascii="Garamond" w:hAnsi="Garamond"/>
          <w:b/>
          <w:sz w:val="56"/>
          <w:szCs w:val="56"/>
          <w:lang w:val="es-ES"/>
        </w:rPr>
        <w:t>antropoceno</w:t>
      </w:r>
      <w:proofErr w:type="spellEnd"/>
      <w:r w:rsidRPr="005D484A">
        <w:rPr>
          <w:rFonts w:ascii="Garamond" w:hAnsi="Garamond"/>
          <w:b/>
          <w:sz w:val="56"/>
          <w:szCs w:val="56"/>
          <w:lang w:val="es-ES"/>
        </w:rPr>
        <w:t xml:space="preserve"> y política</w:t>
      </w:r>
    </w:p>
    <w:p w:rsidR="005D484A" w:rsidRDefault="00E57260"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sz w:val="40"/>
          <w:szCs w:val="40"/>
          <w:lang w:val="es-ES"/>
        </w:rPr>
      </w:pPr>
      <w:r w:rsidRPr="005D484A">
        <w:rPr>
          <w:rFonts w:ascii="Garamond" w:hAnsi="Garamond"/>
          <w:b/>
          <w:sz w:val="40"/>
          <w:szCs w:val="40"/>
          <w:lang w:val="es-ES"/>
        </w:rPr>
        <w:t>Actualidad del pensamiento crítico latinoamericano</w:t>
      </w:r>
    </w:p>
    <w:p w:rsidR="005D484A" w:rsidRDefault="005D484A"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bCs/>
          <w:sz w:val="52"/>
          <w:szCs w:val="52"/>
          <w:lang w:val="es-ES"/>
        </w:rPr>
      </w:pPr>
    </w:p>
    <w:p w:rsidR="005D484A" w:rsidRPr="005D484A" w:rsidRDefault="002F28BA"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bCs/>
          <w:sz w:val="52"/>
          <w:szCs w:val="52"/>
          <w:lang w:val="es-ES"/>
        </w:rPr>
      </w:pPr>
      <w:r w:rsidRPr="005D484A">
        <w:rPr>
          <w:rFonts w:ascii="Garamond" w:hAnsi="Garamond"/>
          <w:b/>
          <w:bCs/>
          <w:sz w:val="52"/>
          <w:szCs w:val="52"/>
          <w:lang w:val="es-ES"/>
        </w:rPr>
        <w:t xml:space="preserve">Dr. Emmanuel </w:t>
      </w:r>
      <w:proofErr w:type="spellStart"/>
      <w:r w:rsidRPr="005D484A">
        <w:rPr>
          <w:rFonts w:ascii="Garamond" w:hAnsi="Garamond"/>
          <w:b/>
          <w:bCs/>
          <w:sz w:val="52"/>
          <w:szCs w:val="52"/>
          <w:lang w:val="es-ES"/>
        </w:rPr>
        <w:t>Biset</w:t>
      </w:r>
      <w:proofErr w:type="spellEnd"/>
    </w:p>
    <w:p w:rsidR="005D484A" w:rsidRPr="005D484A" w:rsidRDefault="005D484A"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sz w:val="28"/>
          <w:szCs w:val="28"/>
          <w:lang w:val="es-ES"/>
        </w:rPr>
      </w:pPr>
      <w:proofErr w:type="spellStart"/>
      <w:r w:rsidRPr="005D484A">
        <w:rPr>
          <w:rFonts w:ascii="Garamond" w:hAnsi="Garamond"/>
          <w:b/>
          <w:sz w:val="28"/>
          <w:szCs w:val="28"/>
          <w:lang w:val="es-ES"/>
        </w:rPr>
        <w:t>Mardi</w:t>
      </w:r>
      <w:proofErr w:type="spellEnd"/>
      <w:r w:rsidRPr="005D484A">
        <w:rPr>
          <w:rFonts w:ascii="Garamond" w:hAnsi="Garamond"/>
          <w:b/>
          <w:sz w:val="28"/>
          <w:szCs w:val="28"/>
          <w:lang w:val="es-ES"/>
        </w:rPr>
        <w:t xml:space="preserve"> 4 et </w:t>
      </w:r>
      <w:proofErr w:type="spellStart"/>
      <w:r w:rsidRPr="005D484A">
        <w:rPr>
          <w:rFonts w:ascii="Garamond" w:hAnsi="Garamond"/>
          <w:b/>
          <w:sz w:val="28"/>
          <w:szCs w:val="28"/>
          <w:lang w:val="es-ES"/>
        </w:rPr>
        <w:t>Mardi</w:t>
      </w:r>
      <w:proofErr w:type="spellEnd"/>
      <w:r w:rsidRPr="005D484A">
        <w:rPr>
          <w:rFonts w:ascii="Garamond" w:hAnsi="Garamond"/>
          <w:b/>
          <w:sz w:val="28"/>
          <w:szCs w:val="28"/>
          <w:lang w:val="es-ES"/>
        </w:rPr>
        <w:t xml:space="preserve"> 11 </w:t>
      </w:r>
      <w:proofErr w:type="spellStart"/>
      <w:r w:rsidRPr="005D484A">
        <w:rPr>
          <w:rFonts w:ascii="Garamond" w:hAnsi="Garamond"/>
          <w:b/>
          <w:sz w:val="28"/>
          <w:szCs w:val="28"/>
          <w:lang w:val="es-ES"/>
        </w:rPr>
        <w:t>février</w:t>
      </w:r>
      <w:proofErr w:type="spellEnd"/>
      <w:r w:rsidRPr="005D484A">
        <w:rPr>
          <w:rFonts w:ascii="Garamond" w:hAnsi="Garamond"/>
          <w:b/>
          <w:sz w:val="28"/>
          <w:szCs w:val="28"/>
          <w:lang w:val="es-ES"/>
        </w:rPr>
        <w:t xml:space="preserve"> 2020</w:t>
      </w:r>
    </w:p>
    <w:p w:rsidR="005D484A" w:rsidRDefault="005D484A"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sz w:val="28"/>
          <w:szCs w:val="28"/>
          <w:lang w:val="es-ES"/>
        </w:rPr>
      </w:pPr>
      <w:r w:rsidRPr="005D484A">
        <w:rPr>
          <w:rFonts w:ascii="Garamond" w:hAnsi="Garamond"/>
          <w:b/>
          <w:sz w:val="28"/>
          <w:szCs w:val="28"/>
          <w:lang w:val="es-ES"/>
        </w:rPr>
        <w:t>Salle E323 – MDR</w:t>
      </w:r>
    </w:p>
    <w:p w:rsidR="005D484A" w:rsidRPr="005D484A" w:rsidRDefault="005D484A" w:rsidP="005D484A">
      <w:pPr>
        <w:pBdr>
          <w:top w:val="single" w:sz="4" w:space="1" w:color="auto"/>
          <w:left w:val="single" w:sz="4" w:space="4" w:color="auto"/>
          <w:bottom w:val="single" w:sz="4" w:space="0" w:color="auto"/>
          <w:right w:val="single" w:sz="4" w:space="4" w:color="auto"/>
        </w:pBdr>
        <w:spacing w:after="120"/>
        <w:jc w:val="center"/>
        <w:rPr>
          <w:rFonts w:ascii="Garamond" w:hAnsi="Garamond"/>
          <w:b/>
          <w:sz w:val="28"/>
          <w:szCs w:val="28"/>
          <w:lang w:val="es-ES"/>
        </w:rPr>
      </w:pPr>
    </w:p>
    <w:p w:rsidR="005D484A" w:rsidRDefault="005D484A" w:rsidP="008B1D91">
      <w:pPr>
        <w:pBdr>
          <w:top w:val="single" w:sz="4" w:space="1" w:color="auto"/>
          <w:left w:val="single" w:sz="4" w:space="4" w:color="auto"/>
          <w:bottom w:val="single" w:sz="4" w:space="0" w:color="auto"/>
          <w:right w:val="single" w:sz="4" w:space="4" w:color="auto"/>
        </w:pBdr>
        <w:spacing w:after="120"/>
        <w:jc w:val="center"/>
        <w:rPr>
          <w:rFonts w:ascii="Garamond" w:hAnsi="Garamond"/>
          <w:sz w:val="32"/>
          <w:szCs w:val="32"/>
          <w:lang w:val="es-ES"/>
        </w:rPr>
      </w:pPr>
    </w:p>
    <w:p w:rsidR="005D484A" w:rsidRDefault="005D484A" w:rsidP="005D484A">
      <w:pPr>
        <w:pBdr>
          <w:top w:val="single" w:sz="4" w:space="1" w:color="auto"/>
          <w:left w:val="single" w:sz="4" w:space="4" w:color="auto"/>
          <w:bottom w:val="single" w:sz="4" w:space="0" w:color="auto"/>
          <w:right w:val="single" w:sz="4" w:space="4" w:color="auto"/>
        </w:pBdr>
        <w:spacing w:after="120"/>
        <w:rPr>
          <w:rFonts w:ascii="Garamond" w:hAnsi="Garamond"/>
          <w:sz w:val="32"/>
          <w:szCs w:val="32"/>
          <w:lang w:val="es-ES"/>
        </w:rPr>
      </w:pPr>
      <w:r w:rsidRPr="00A81E82">
        <w:drawing>
          <wp:inline distT="0" distB="0" distL="0" distR="0" wp14:anchorId="7768F434" wp14:editId="106D7265">
            <wp:extent cx="1079106" cy="918264"/>
            <wp:effectExtent l="0" t="0" r="63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17310" cy="950773"/>
                    </a:xfrm>
                    <a:prstGeom prst="rect">
                      <a:avLst/>
                    </a:prstGeom>
                  </pic:spPr>
                </pic:pic>
              </a:graphicData>
            </a:graphic>
          </wp:inline>
        </w:drawing>
      </w:r>
    </w:p>
    <w:p w:rsidR="001C0259" w:rsidRDefault="001C0259" w:rsidP="00CC093C">
      <w:pPr>
        <w:spacing w:after="120" w:line="240" w:lineRule="auto"/>
        <w:jc w:val="both"/>
        <w:rPr>
          <w:rFonts w:ascii="Garamond" w:hAnsi="Garamond"/>
          <w:b/>
          <w:sz w:val="24"/>
          <w:szCs w:val="24"/>
          <w:lang w:val="es-ES"/>
        </w:rPr>
      </w:pPr>
    </w:p>
    <w:p w:rsidR="001C0259" w:rsidRDefault="001C0259" w:rsidP="00CC093C">
      <w:pPr>
        <w:spacing w:after="120" w:line="240" w:lineRule="auto"/>
        <w:jc w:val="both"/>
        <w:rPr>
          <w:rFonts w:ascii="Garamond" w:hAnsi="Garamond"/>
          <w:b/>
          <w:sz w:val="24"/>
          <w:szCs w:val="24"/>
          <w:lang w:val="es-ES"/>
        </w:rPr>
      </w:pPr>
    </w:p>
    <w:p w:rsidR="001C0259" w:rsidRDefault="001C0259" w:rsidP="00CC093C">
      <w:pPr>
        <w:spacing w:after="120" w:line="240" w:lineRule="auto"/>
        <w:jc w:val="both"/>
        <w:rPr>
          <w:rFonts w:ascii="Garamond" w:hAnsi="Garamond"/>
          <w:b/>
          <w:sz w:val="24"/>
          <w:szCs w:val="24"/>
          <w:lang w:val="es-ES"/>
        </w:rPr>
      </w:pPr>
    </w:p>
    <w:p w:rsidR="00AD14C0" w:rsidRDefault="00AD14C0" w:rsidP="00CC093C">
      <w:pPr>
        <w:spacing w:after="120" w:line="240" w:lineRule="auto"/>
        <w:jc w:val="both"/>
        <w:rPr>
          <w:rFonts w:ascii="Garamond" w:hAnsi="Garamond"/>
          <w:b/>
          <w:sz w:val="24"/>
          <w:szCs w:val="24"/>
          <w:lang w:val="es-ES"/>
        </w:rPr>
      </w:pPr>
    </w:p>
    <w:p w:rsidR="002F28BA" w:rsidRPr="00CC093C" w:rsidRDefault="002F28BA" w:rsidP="00CC093C">
      <w:pPr>
        <w:spacing w:after="120" w:line="240" w:lineRule="auto"/>
        <w:jc w:val="both"/>
        <w:rPr>
          <w:rFonts w:ascii="Garamond" w:hAnsi="Garamond"/>
          <w:b/>
          <w:sz w:val="24"/>
          <w:szCs w:val="24"/>
          <w:lang w:val="es-ES"/>
        </w:rPr>
      </w:pPr>
      <w:r w:rsidRPr="00CC093C">
        <w:rPr>
          <w:rFonts w:ascii="Garamond" w:hAnsi="Garamond"/>
          <w:b/>
          <w:sz w:val="24"/>
          <w:szCs w:val="24"/>
          <w:lang w:val="es-ES"/>
        </w:rPr>
        <w:t>FUNDAMENTACIÓN</w:t>
      </w:r>
    </w:p>
    <w:p w:rsidR="004F5F67" w:rsidRPr="004F5F67" w:rsidRDefault="00AC77D1" w:rsidP="001C0259">
      <w:pPr>
        <w:autoSpaceDE w:val="0"/>
        <w:autoSpaceDN w:val="0"/>
        <w:adjustRightInd w:val="0"/>
        <w:spacing w:after="120" w:line="240" w:lineRule="auto"/>
        <w:jc w:val="both"/>
        <w:rPr>
          <w:rFonts w:ascii="Garamond" w:hAnsi="Garamond"/>
          <w:sz w:val="24"/>
          <w:szCs w:val="24"/>
          <w:lang w:val="en-US"/>
        </w:rPr>
      </w:pPr>
      <w:r>
        <w:rPr>
          <w:rFonts w:ascii="Garamond" w:hAnsi="Garamond"/>
          <w:sz w:val="24"/>
          <w:szCs w:val="24"/>
        </w:rPr>
        <w:t>Las intervenciones en el seminario</w:t>
      </w:r>
      <w:r w:rsidR="001C0259" w:rsidRPr="001C0259">
        <w:rPr>
          <w:rFonts w:ascii="Garamond" w:hAnsi="Garamond"/>
          <w:sz w:val="24"/>
          <w:szCs w:val="24"/>
        </w:rPr>
        <w:t xml:space="preserve"> tiene</w:t>
      </w:r>
      <w:r>
        <w:rPr>
          <w:rFonts w:ascii="Garamond" w:hAnsi="Garamond"/>
          <w:sz w:val="24"/>
          <w:szCs w:val="24"/>
        </w:rPr>
        <w:t>n</w:t>
      </w:r>
      <w:r w:rsidR="001C0259" w:rsidRPr="001C0259">
        <w:rPr>
          <w:rFonts w:ascii="Garamond" w:hAnsi="Garamond"/>
          <w:sz w:val="24"/>
          <w:szCs w:val="24"/>
        </w:rPr>
        <w:t xml:space="preserve"> como objetivo presentar algunas de las tendencias actuales de los estudios latinoamericanos. Aunque se puede señalar que este campo de estudio ha sido hegemonizado por las discusiones en torno a los estudios poscoloniales, los estudios sub</w:t>
      </w:r>
      <w:r w:rsidR="001C0259">
        <w:rPr>
          <w:rFonts w:ascii="Garamond" w:hAnsi="Garamond"/>
          <w:sz w:val="24"/>
          <w:szCs w:val="24"/>
        </w:rPr>
        <w:t>alternos</w:t>
      </w:r>
      <w:r w:rsidR="001C0259" w:rsidRPr="001C0259">
        <w:rPr>
          <w:rFonts w:ascii="Garamond" w:hAnsi="Garamond"/>
          <w:sz w:val="24"/>
          <w:szCs w:val="24"/>
        </w:rPr>
        <w:t xml:space="preserve"> y, sobre todo, el giro descolonial, en los últimos años se ha producido una fragmentación del campo. </w:t>
      </w:r>
      <w:r w:rsidR="001C0259" w:rsidRPr="00A512E8">
        <w:rPr>
          <w:rFonts w:ascii="Garamond" w:hAnsi="Garamond"/>
          <w:sz w:val="24"/>
          <w:szCs w:val="24"/>
          <w:lang w:val="es-ES"/>
        </w:rPr>
        <w:t xml:space="preserve">El </w:t>
      </w:r>
      <w:r w:rsidR="004F5F67" w:rsidRPr="00A512E8">
        <w:rPr>
          <w:rFonts w:ascii="Garamond" w:hAnsi="Garamond"/>
          <w:sz w:val="24"/>
          <w:szCs w:val="24"/>
          <w:lang w:val="es-ES"/>
        </w:rPr>
        <w:t xml:space="preserve">reciente libro de Juan Poblete </w:t>
      </w:r>
      <w:r w:rsidR="00E57260" w:rsidRPr="00A512E8">
        <w:rPr>
          <w:rFonts w:ascii="Garamond" w:hAnsi="Garamond"/>
          <w:sz w:val="24"/>
          <w:szCs w:val="24"/>
          <w:lang w:val="en-US"/>
        </w:rPr>
        <w:t>“</w:t>
      </w:r>
      <w:r w:rsidR="001C0259" w:rsidRPr="00A512E8">
        <w:rPr>
          <w:rFonts w:ascii="Garamond" w:hAnsi="Garamond"/>
          <w:sz w:val="24"/>
          <w:szCs w:val="24"/>
          <w:lang w:val="en-US"/>
        </w:rPr>
        <w:t>New Approaches to Latin American Studies</w:t>
      </w:r>
      <w:r w:rsidR="00E57260" w:rsidRPr="00A512E8">
        <w:rPr>
          <w:rFonts w:ascii="Garamond" w:hAnsi="Garamond"/>
          <w:sz w:val="24"/>
          <w:szCs w:val="24"/>
          <w:lang w:val="en-US"/>
        </w:rPr>
        <w:t>”</w:t>
      </w:r>
      <w:r w:rsidR="001C0259" w:rsidRPr="00A512E8">
        <w:rPr>
          <w:rFonts w:ascii="Garamond" w:hAnsi="Garamond"/>
          <w:sz w:val="24"/>
          <w:szCs w:val="24"/>
          <w:lang w:val="en-US"/>
        </w:rPr>
        <w:t xml:space="preserve"> (2018, Routledge) </w:t>
      </w:r>
      <w:r w:rsidR="001C0259" w:rsidRPr="00A512E8">
        <w:rPr>
          <w:rFonts w:ascii="Garamond" w:hAnsi="Garamond"/>
          <w:sz w:val="24"/>
          <w:szCs w:val="24"/>
          <w:lang w:val="es-ES"/>
        </w:rPr>
        <w:t xml:space="preserve">enumera los siguientes </w:t>
      </w:r>
      <w:r w:rsidR="004F5F67" w:rsidRPr="00A512E8">
        <w:rPr>
          <w:rFonts w:ascii="Garamond" w:hAnsi="Garamond"/>
          <w:sz w:val="24"/>
          <w:szCs w:val="24"/>
          <w:lang w:val="es-ES"/>
        </w:rPr>
        <w:t>giros</w:t>
      </w:r>
      <w:r w:rsidR="001C0259" w:rsidRPr="00A512E8">
        <w:rPr>
          <w:rFonts w:ascii="Garamond" w:hAnsi="Garamond"/>
          <w:sz w:val="24"/>
          <w:szCs w:val="24"/>
          <w:lang w:val="es-ES"/>
        </w:rPr>
        <w:t xml:space="preserve"> en el campo de los estudios latinoamericanos:</w:t>
      </w:r>
      <w:r w:rsidR="004F5F67" w:rsidRPr="00A512E8">
        <w:rPr>
          <w:rFonts w:ascii="Garamond" w:hAnsi="Garamond"/>
          <w:sz w:val="24"/>
          <w:szCs w:val="24"/>
          <w:lang w:val="en-US"/>
        </w:rPr>
        <w:t xml:space="preserve"> </w:t>
      </w:r>
      <w:r w:rsidR="00E57260" w:rsidRPr="00A512E8">
        <w:rPr>
          <w:rFonts w:ascii="Garamond" w:hAnsi="Garamond"/>
          <w:sz w:val="24"/>
          <w:szCs w:val="24"/>
          <w:lang w:val="en-US"/>
        </w:rPr>
        <w:t>“</w:t>
      </w:r>
      <w:r w:rsidR="004F5F67" w:rsidRPr="00A512E8">
        <w:rPr>
          <w:rFonts w:ascii="Garamond" w:hAnsi="Garamond"/>
          <w:sz w:val="24"/>
          <w:szCs w:val="24"/>
          <w:lang w:val="en-US"/>
        </w:rPr>
        <w:t>The Memory Turn</w:t>
      </w:r>
      <w:r w:rsidR="00E57260" w:rsidRPr="00A512E8">
        <w:rPr>
          <w:rFonts w:ascii="Garamond" w:hAnsi="Garamond"/>
          <w:sz w:val="24"/>
          <w:szCs w:val="24"/>
          <w:lang w:val="en-US"/>
        </w:rPr>
        <w:t>”</w:t>
      </w:r>
      <w:r w:rsidR="004F5F67" w:rsidRPr="00A512E8">
        <w:rPr>
          <w:rFonts w:ascii="Garamond" w:hAnsi="Garamond"/>
          <w:sz w:val="24"/>
          <w:szCs w:val="24"/>
          <w:lang w:val="en-US"/>
        </w:rPr>
        <w:t xml:space="preserve">, </w:t>
      </w:r>
      <w:r w:rsidR="00E57260" w:rsidRPr="00A512E8">
        <w:rPr>
          <w:rFonts w:ascii="Garamond" w:hAnsi="Garamond"/>
          <w:sz w:val="24"/>
          <w:szCs w:val="24"/>
          <w:lang w:val="en-US"/>
        </w:rPr>
        <w:t>“</w:t>
      </w:r>
      <w:r w:rsidR="004F5F67" w:rsidRPr="00A512E8">
        <w:rPr>
          <w:rFonts w:ascii="Garamond" w:hAnsi="Garamond"/>
          <w:sz w:val="24"/>
          <w:szCs w:val="24"/>
          <w:lang w:val="en-US"/>
        </w:rPr>
        <w:t>The Transnational Turn</w:t>
      </w:r>
      <w:r w:rsidR="00E57260" w:rsidRPr="00A512E8">
        <w:rPr>
          <w:rFonts w:ascii="Garamond" w:hAnsi="Garamond"/>
          <w:sz w:val="24"/>
          <w:szCs w:val="24"/>
          <w:lang w:val="en-US"/>
        </w:rPr>
        <w:t>”</w:t>
      </w:r>
      <w:r w:rsidR="004F5F67" w:rsidRPr="00A512E8">
        <w:rPr>
          <w:rFonts w:ascii="Garamond" w:hAnsi="Garamond"/>
          <w:sz w:val="24"/>
          <w:szCs w:val="24"/>
          <w:lang w:val="en-US"/>
        </w:rPr>
        <w:t xml:space="preserve">, </w:t>
      </w:r>
      <w:r w:rsidR="00E57260" w:rsidRPr="00A512E8">
        <w:rPr>
          <w:rFonts w:ascii="Garamond" w:hAnsi="Garamond"/>
          <w:sz w:val="24"/>
          <w:szCs w:val="24"/>
          <w:lang w:val="en-US"/>
        </w:rPr>
        <w:t>“</w:t>
      </w:r>
      <w:r w:rsidR="004F5F67" w:rsidRPr="00A512E8">
        <w:rPr>
          <w:rFonts w:ascii="Garamond" w:hAnsi="Garamond"/>
          <w:sz w:val="24"/>
          <w:szCs w:val="24"/>
          <w:lang w:val="en-US"/>
        </w:rPr>
        <w:t>The Popular Culture Turn</w:t>
      </w:r>
      <w:r w:rsidR="00E57260" w:rsidRPr="00A512E8">
        <w:rPr>
          <w:rFonts w:ascii="Garamond" w:hAnsi="Garamond"/>
          <w:sz w:val="24"/>
          <w:szCs w:val="24"/>
          <w:lang w:val="en-US"/>
        </w:rPr>
        <w:t>”</w:t>
      </w:r>
      <w:r w:rsidR="004F5F67" w:rsidRPr="00A512E8">
        <w:rPr>
          <w:rFonts w:ascii="Garamond" w:hAnsi="Garamond"/>
          <w:sz w:val="24"/>
          <w:szCs w:val="24"/>
          <w:lang w:val="en-US"/>
        </w:rPr>
        <w:t xml:space="preserve">, </w:t>
      </w:r>
      <w:r w:rsidR="00E57260" w:rsidRPr="00A512E8">
        <w:rPr>
          <w:rFonts w:ascii="Garamond" w:hAnsi="Garamond"/>
          <w:sz w:val="24"/>
          <w:szCs w:val="24"/>
          <w:lang w:val="en-US"/>
        </w:rPr>
        <w:t>“</w:t>
      </w:r>
      <w:r w:rsidR="004F5F67" w:rsidRPr="00A512E8">
        <w:rPr>
          <w:rFonts w:ascii="Garamond" w:hAnsi="Garamond"/>
          <w:sz w:val="24"/>
          <w:szCs w:val="24"/>
          <w:lang w:val="en-US"/>
        </w:rPr>
        <w:t>The Ethical Turn</w:t>
      </w:r>
      <w:r w:rsidR="00E57260" w:rsidRPr="00A512E8">
        <w:rPr>
          <w:rFonts w:ascii="Garamond" w:hAnsi="Garamond"/>
          <w:sz w:val="24"/>
          <w:szCs w:val="24"/>
          <w:lang w:val="en-US"/>
        </w:rPr>
        <w:t>”</w:t>
      </w:r>
      <w:r w:rsidR="004F5F67" w:rsidRPr="00A512E8">
        <w:rPr>
          <w:rFonts w:ascii="Garamond" w:hAnsi="Garamond"/>
          <w:sz w:val="24"/>
          <w:szCs w:val="24"/>
          <w:lang w:val="en-US"/>
        </w:rPr>
        <w:t xml:space="preserve">, </w:t>
      </w:r>
      <w:r w:rsidR="00E57260" w:rsidRPr="00A512E8">
        <w:rPr>
          <w:rFonts w:ascii="Garamond" w:hAnsi="Garamond"/>
          <w:sz w:val="24"/>
          <w:szCs w:val="24"/>
          <w:lang w:val="en-US"/>
        </w:rPr>
        <w:t>“</w:t>
      </w:r>
      <w:r w:rsidR="004F5F67" w:rsidRPr="00A512E8">
        <w:rPr>
          <w:rFonts w:ascii="Garamond" w:hAnsi="Garamond"/>
          <w:sz w:val="24"/>
          <w:szCs w:val="24"/>
          <w:lang w:val="en-US"/>
        </w:rPr>
        <w:t xml:space="preserve">The </w:t>
      </w:r>
      <w:proofErr w:type="spellStart"/>
      <w:r w:rsidR="004F5F67" w:rsidRPr="00A512E8">
        <w:rPr>
          <w:rFonts w:ascii="Garamond" w:hAnsi="Garamond"/>
          <w:sz w:val="24"/>
          <w:szCs w:val="24"/>
          <w:lang w:val="en-US"/>
        </w:rPr>
        <w:t>Subalternist</w:t>
      </w:r>
      <w:proofErr w:type="spellEnd"/>
      <w:r w:rsidR="004F5F67" w:rsidRPr="004F5F67">
        <w:rPr>
          <w:rFonts w:ascii="Garamond" w:hAnsi="Garamond"/>
          <w:sz w:val="24"/>
          <w:szCs w:val="24"/>
          <w:lang w:val="en-US"/>
        </w:rPr>
        <w:t xml:space="preserve">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Cultural Studies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Decolonial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Indigenous Studies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Performance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Turning to Feminisms</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Turn of Deconstruction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Cultural Policy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Transatlantic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Gender and Sexuality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Affect Turn</w:t>
      </w:r>
      <w:r w:rsidR="00E57260">
        <w:rPr>
          <w:rFonts w:ascii="Garamond" w:hAnsi="Garamond"/>
          <w:sz w:val="24"/>
          <w:szCs w:val="24"/>
          <w:lang w:val="en-US"/>
        </w:rPr>
        <w:t>”</w:t>
      </w:r>
      <w:r w:rsidR="004F5F67" w:rsidRPr="004F5F67">
        <w:rPr>
          <w:rFonts w:ascii="Garamond" w:hAnsi="Garamond"/>
          <w:sz w:val="24"/>
          <w:szCs w:val="24"/>
          <w:lang w:val="en-US"/>
        </w:rPr>
        <w:t xml:space="preserve">, </w:t>
      </w:r>
      <w:r w:rsidR="00E57260">
        <w:rPr>
          <w:rFonts w:ascii="Garamond" w:hAnsi="Garamond"/>
          <w:sz w:val="24"/>
          <w:szCs w:val="24"/>
          <w:lang w:val="en-US"/>
        </w:rPr>
        <w:t>“</w:t>
      </w:r>
      <w:r w:rsidR="004F5F67" w:rsidRPr="004F5F67">
        <w:rPr>
          <w:rFonts w:ascii="Garamond" w:hAnsi="Garamond"/>
          <w:sz w:val="24"/>
          <w:szCs w:val="24"/>
          <w:lang w:val="en-US"/>
        </w:rPr>
        <w:t>The Posthegemonic Turn</w:t>
      </w:r>
      <w:r w:rsidR="00E57260">
        <w:rPr>
          <w:rFonts w:ascii="Garamond" w:hAnsi="Garamond"/>
          <w:sz w:val="24"/>
          <w:szCs w:val="24"/>
          <w:lang w:val="en-US"/>
        </w:rPr>
        <w:t>”</w:t>
      </w:r>
      <w:r w:rsidR="004F5F67" w:rsidRPr="004F5F67">
        <w:rPr>
          <w:rFonts w:ascii="Garamond" w:hAnsi="Garamond"/>
          <w:sz w:val="24"/>
          <w:szCs w:val="24"/>
          <w:lang w:val="en-US"/>
        </w:rPr>
        <w:t>.</w:t>
      </w:r>
    </w:p>
    <w:p w:rsidR="001C0259" w:rsidRPr="001C0259" w:rsidRDefault="001C0259" w:rsidP="001C0259">
      <w:pPr>
        <w:autoSpaceDE w:val="0"/>
        <w:autoSpaceDN w:val="0"/>
        <w:adjustRightInd w:val="0"/>
        <w:spacing w:after="120" w:line="240" w:lineRule="auto"/>
        <w:jc w:val="both"/>
        <w:rPr>
          <w:rFonts w:ascii="Garamond" w:hAnsi="Garamond"/>
          <w:sz w:val="24"/>
          <w:szCs w:val="24"/>
        </w:rPr>
      </w:pPr>
      <w:r w:rsidRPr="001C0259">
        <w:rPr>
          <w:rFonts w:ascii="Garamond" w:hAnsi="Garamond"/>
          <w:sz w:val="24"/>
          <w:szCs w:val="24"/>
        </w:rPr>
        <w:t xml:space="preserve">En este marco, me interesa presentar </w:t>
      </w:r>
      <w:r w:rsidR="00AC77D1">
        <w:rPr>
          <w:rFonts w:ascii="Garamond" w:hAnsi="Garamond"/>
          <w:sz w:val="24"/>
          <w:szCs w:val="24"/>
        </w:rPr>
        <w:t>algunos</w:t>
      </w:r>
      <w:r w:rsidRPr="001C0259">
        <w:rPr>
          <w:rFonts w:ascii="Garamond" w:hAnsi="Garamond"/>
          <w:sz w:val="24"/>
          <w:szCs w:val="24"/>
        </w:rPr>
        <w:t xml:space="preserve"> enfoque</w:t>
      </w:r>
      <w:r w:rsidR="00AC77D1">
        <w:rPr>
          <w:rFonts w:ascii="Garamond" w:hAnsi="Garamond"/>
          <w:sz w:val="24"/>
          <w:szCs w:val="24"/>
        </w:rPr>
        <w:t>s</w:t>
      </w:r>
      <w:r w:rsidRPr="001C0259">
        <w:rPr>
          <w:rFonts w:ascii="Garamond" w:hAnsi="Garamond"/>
          <w:sz w:val="24"/>
          <w:szCs w:val="24"/>
        </w:rPr>
        <w:t xml:space="preserve"> que presenta</w:t>
      </w:r>
      <w:r w:rsidR="00AC77D1">
        <w:rPr>
          <w:rFonts w:ascii="Garamond" w:hAnsi="Garamond"/>
          <w:sz w:val="24"/>
          <w:szCs w:val="24"/>
        </w:rPr>
        <w:t>n</w:t>
      </w:r>
      <w:r w:rsidRPr="001C0259">
        <w:rPr>
          <w:rFonts w:ascii="Garamond" w:hAnsi="Garamond"/>
          <w:sz w:val="24"/>
          <w:szCs w:val="24"/>
        </w:rPr>
        <w:t xml:space="preserve"> desafíos para los estudios latinoamericanos. A partir de lo que se ha llamado el </w:t>
      </w:r>
      <w:r w:rsidR="00E57260">
        <w:rPr>
          <w:rFonts w:ascii="Garamond" w:hAnsi="Garamond"/>
          <w:sz w:val="24"/>
          <w:szCs w:val="24"/>
        </w:rPr>
        <w:t>“</w:t>
      </w:r>
      <w:r w:rsidR="004F5F67">
        <w:rPr>
          <w:rFonts w:ascii="Garamond" w:hAnsi="Garamond"/>
          <w:sz w:val="24"/>
          <w:szCs w:val="24"/>
        </w:rPr>
        <w:t>giro o</w:t>
      </w:r>
      <w:r w:rsidRPr="001C0259">
        <w:rPr>
          <w:rFonts w:ascii="Garamond" w:hAnsi="Garamond"/>
          <w:sz w:val="24"/>
          <w:szCs w:val="24"/>
        </w:rPr>
        <w:t>ntológico</w:t>
      </w:r>
      <w:r w:rsidR="00E57260">
        <w:rPr>
          <w:rFonts w:ascii="Garamond" w:hAnsi="Garamond"/>
          <w:sz w:val="24"/>
          <w:szCs w:val="24"/>
        </w:rPr>
        <w:t>”</w:t>
      </w:r>
      <w:r w:rsidRPr="001C0259">
        <w:rPr>
          <w:rFonts w:ascii="Garamond" w:hAnsi="Garamond"/>
          <w:sz w:val="24"/>
          <w:szCs w:val="24"/>
        </w:rPr>
        <w:t xml:space="preserve"> y especialmente la relevancia de los enfoques realistas, se ha hecho una crítica radical del culturalismo y, en cierto sentido, del lugar central que ocupan la lengua, la historia y la cultura en los estudios culturales. En cierto sentido, la metodología de los estudios culturales ha implicado una atención particular a la localización histórica y geográfica de los discursos para analizar cómo se produce el significado en ellos. Sin embargo, la crítica actual </w:t>
      </w:r>
      <w:r w:rsidR="004F5F67">
        <w:rPr>
          <w:rFonts w:ascii="Garamond" w:hAnsi="Garamond"/>
          <w:sz w:val="24"/>
          <w:szCs w:val="24"/>
        </w:rPr>
        <w:t>a</w:t>
      </w:r>
      <w:r w:rsidRPr="001C0259">
        <w:rPr>
          <w:rFonts w:ascii="Garamond" w:hAnsi="Garamond"/>
          <w:sz w:val="24"/>
          <w:szCs w:val="24"/>
        </w:rPr>
        <w:t xml:space="preserve"> esta mediación cultural singularizadora requiere nuevos esfuerzos teóricos y metodológicos.</w:t>
      </w:r>
    </w:p>
    <w:p w:rsidR="001C0259" w:rsidRPr="001C0259" w:rsidRDefault="004F5F67" w:rsidP="001C0259">
      <w:pPr>
        <w:autoSpaceDE w:val="0"/>
        <w:autoSpaceDN w:val="0"/>
        <w:adjustRightInd w:val="0"/>
        <w:spacing w:after="120" w:line="240" w:lineRule="auto"/>
        <w:jc w:val="both"/>
        <w:rPr>
          <w:rFonts w:ascii="Garamond" w:hAnsi="Garamond"/>
          <w:sz w:val="24"/>
          <w:szCs w:val="24"/>
        </w:rPr>
      </w:pPr>
      <w:r>
        <w:rPr>
          <w:rFonts w:ascii="Garamond" w:hAnsi="Garamond"/>
          <w:sz w:val="24"/>
          <w:szCs w:val="24"/>
        </w:rPr>
        <w:t>Por esta razón, resulta</w:t>
      </w:r>
      <w:r w:rsidR="001C0259" w:rsidRPr="001C0259">
        <w:rPr>
          <w:rFonts w:ascii="Garamond" w:hAnsi="Garamond"/>
          <w:sz w:val="24"/>
          <w:szCs w:val="24"/>
        </w:rPr>
        <w:t xml:space="preserve"> significativo presentar en el pensamiento postfunda</w:t>
      </w:r>
      <w:r>
        <w:rPr>
          <w:rFonts w:ascii="Garamond" w:hAnsi="Garamond"/>
          <w:sz w:val="24"/>
          <w:szCs w:val="24"/>
        </w:rPr>
        <w:t>cional</w:t>
      </w:r>
      <w:r w:rsidR="001C0259" w:rsidRPr="001C0259">
        <w:rPr>
          <w:rFonts w:ascii="Garamond" w:hAnsi="Garamond"/>
          <w:sz w:val="24"/>
          <w:szCs w:val="24"/>
        </w:rPr>
        <w:t xml:space="preserve"> lo que se ha llamado </w:t>
      </w:r>
      <w:r>
        <w:rPr>
          <w:rFonts w:ascii="Garamond" w:hAnsi="Garamond"/>
          <w:sz w:val="24"/>
          <w:szCs w:val="24"/>
        </w:rPr>
        <w:t>un giro</w:t>
      </w:r>
      <w:r w:rsidR="001C0259" w:rsidRPr="001C0259">
        <w:rPr>
          <w:rFonts w:ascii="Garamond" w:hAnsi="Garamond"/>
          <w:sz w:val="24"/>
          <w:szCs w:val="24"/>
        </w:rPr>
        <w:t xml:space="preserve"> ontológico, es decir, presentar los desafíos teóricos y metodológicos de lo que se llama </w:t>
      </w:r>
      <w:r w:rsidR="00E57260">
        <w:rPr>
          <w:rFonts w:ascii="Garamond" w:hAnsi="Garamond"/>
          <w:sz w:val="24"/>
          <w:szCs w:val="24"/>
        </w:rPr>
        <w:t>“</w:t>
      </w:r>
      <w:r w:rsidR="001C0259" w:rsidRPr="001C0259">
        <w:rPr>
          <w:rFonts w:ascii="Garamond" w:hAnsi="Garamond"/>
          <w:sz w:val="24"/>
          <w:szCs w:val="24"/>
        </w:rPr>
        <w:t>ontología política</w:t>
      </w:r>
      <w:r w:rsidR="00E57260">
        <w:rPr>
          <w:rFonts w:ascii="Garamond" w:hAnsi="Garamond"/>
          <w:sz w:val="24"/>
          <w:szCs w:val="24"/>
        </w:rPr>
        <w:t>”</w:t>
      </w:r>
      <w:r w:rsidR="001C0259" w:rsidRPr="001C0259">
        <w:rPr>
          <w:rFonts w:ascii="Garamond" w:hAnsi="Garamond"/>
          <w:sz w:val="24"/>
          <w:szCs w:val="24"/>
        </w:rPr>
        <w:t xml:space="preserve">. Partir de esta perspectiva implica, en primer lugar, mostrar cómo la noción de </w:t>
      </w:r>
      <w:r w:rsidR="00E57260">
        <w:rPr>
          <w:rFonts w:ascii="Garamond" w:hAnsi="Garamond"/>
          <w:sz w:val="24"/>
          <w:szCs w:val="24"/>
        </w:rPr>
        <w:t>“</w:t>
      </w:r>
      <w:r w:rsidR="001C0259" w:rsidRPr="001C0259">
        <w:rPr>
          <w:rFonts w:ascii="Garamond" w:hAnsi="Garamond"/>
          <w:sz w:val="24"/>
          <w:szCs w:val="24"/>
        </w:rPr>
        <w:t>ontología</w:t>
      </w:r>
      <w:r w:rsidR="00E57260">
        <w:rPr>
          <w:rFonts w:ascii="Garamond" w:hAnsi="Garamond"/>
          <w:sz w:val="24"/>
          <w:szCs w:val="24"/>
        </w:rPr>
        <w:t>”</w:t>
      </w:r>
      <w:r w:rsidR="001C0259" w:rsidRPr="001C0259">
        <w:rPr>
          <w:rFonts w:ascii="Garamond" w:hAnsi="Garamond"/>
          <w:sz w:val="24"/>
          <w:szCs w:val="24"/>
        </w:rPr>
        <w:t xml:space="preserve"> desplaza a la noción de </w:t>
      </w:r>
      <w:r w:rsidR="00E57260">
        <w:rPr>
          <w:rFonts w:ascii="Garamond" w:hAnsi="Garamond"/>
          <w:sz w:val="24"/>
          <w:szCs w:val="24"/>
        </w:rPr>
        <w:t>“</w:t>
      </w:r>
      <w:r w:rsidR="001C0259" w:rsidRPr="001C0259">
        <w:rPr>
          <w:rFonts w:ascii="Garamond" w:hAnsi="Garamond"/>
          <w:sz w:val="24"/>
          <w:szCs w:val="24"/>
        </w:rPr>
        <w:t>cultura</w:t>
      </w:r>
      <w:r w:rsidR="00E57260">
        <w:rPr>
          <w:rFonts w:ascii="Garamond" w:hAnsi="Garamond"/>
          <w:sz w:val="24"/>
          <w:szCs w:val="24"/>
        </w:rPr>
        <w:t>”</w:t>
      </w:r>
      <w:r w:rsidR="001C0259" w:rsidRPr="001C0259">
        <w:rPr>
          <w:rFonts w:ascii="Garamond" w:hAnsi="Garamond"/>
          <w:sz w:val="24"/>
          <w:szCs w:val="24"/>
        </w:rPr>
        <w:t xml:space="preserve">; en segundo lugar, analizar cómo este desplazamiento requiere nuevas estrategias metodológicas y, en tercer lugar, indicar cómo se define de forma diferente lo que se entiende por política. Para presentar estos tres aspectos, recuperaré la obra de Eduardo Viveiros de Castro, no sólo porque es el autor que fundó el </w:t>
      </w:r>
      <w:r w:rsidR="00E57260">
        <w:rPr>
          <w:rFonts w:ascii="Garamond" w:hAnsi="Garamond"/>
          <w:sz w:val="24"/>
          <w:szCs w:val="24"/>
        </w:rPr>
        <w:t>“</w:t>
      </w:r>
      <w:r w:rsidR="00640E30">
        <w:rPr>
          <w:rFonts w:ascii="Garamond" w:hAnsi="Garamond"/>
          <w:sz w:val="24"/>
          <w:szCs w:val="24"/>
        </w:rPr>
        <w:t>giro</w:t>
      </w:r>
      <w:r w:rsidR="001C0259" w:rsidRPr="001C0259">
        <w:rPr>
          <w:rFonts w:ascii="Garamond" w:hAnsi="Garamond"/>
          <w:sz w:val="24"/>
          <w:szCs w:val="24"/>
        </w:rPr>
        <w:t xml:space="preserve"> ontológico</w:t>
      </w:r>
      <w:r w:rsidR="00E57260">
        <w:rPr>
          <w:rFonts w:ascii="Garamond" w:hAnsi="Garamond"/>
          <w:sz w:val="24"/>
          <w:szCs w:val="24"/>
        </w:rPr>
        <w:t>”</w:t>
      </w:r>
      <w:r w:rsidR="001C0259" w:rsidRPr="001C0259">
        <w:rPr>
          <w:rFonts w:ascii="Garamond" w:hAnsi="Garamond"/>
          <w:sz w:val="24"/>
          <w:szCs w:val="24"/>
        </w:rPr>
        <w:t xml:space="preserve"> en la antropología, sino tambié</w:t>
      </w:r>
      <w:bookmarkStart w:id="0" w:name="_GoBack"/>
      <w:bookmarkEnd w:id="0"/>
      <w:r w:rsidR="001C0259" w:rsidRPr="001C0259">
        <w:rPr>
          <w:rFonts w:ascii="Garamond" w:hAnsi="Garamond"/>
          <w:sz w:val="24"/>
          <w:szCs w:val="24"/>
        </w:rPr>
        <w:t xml:space="preserve">n porque analiza sus implicaciones metodológicas y políticas para el pensamiento sobre América Latina. El </w:t>
      </w:r>
      <w:r w:rsidR="00E57260">
        <w:rPr>
          <w:rFonts w:ascii="Garamond" w:hAnsi="Garamond"/>
          <w:sz w:val="24"/>
          <w:szCs w:val="24"/>
        </w:rPr>
        <w:t>“</w:t>
      </w:r>
      <w:r w:rsidR="001C0259" w:rsidRPr="001C0259">
        <w:rPr>
          <w:rFonts w:ascii="Garamond" w:hAnsi="Garamond"/>
          <w:sz w:val="24"/>
          <w:szCs w:val="24"/>
        </w:rPr>
        <w:t>perspectivismo amerindio</w:t>
      </w:r>
      <w:r w:rsidR="00E57260">
        <w:rPr>
          <w:rFonts w:ascii="Garamond" w:hAnsi="Garamond"/>
          <w:sz w:val="24"/>
          <w:szCs w:val="24"/>
        </w:rPr>
        <w:t>”</w:t>
      </w:r>
      <w:r w:rsidR="001C0259" w:rsidRPr="001C0259">
        <w:rPr>
          <w:rFonts w:ascii="Garamond" w:hAnsi="Garamond"/>
          <w:sz w:val="24"/>
          <w:szCs w:val="24"/>
        </w:rPr>
        <w:t xml:space="preserve"> que propone permite precisar: una nueva posición teórica sobre la ontología, una estrategia meto</w:t>
      </w:r>
      <w:r w:rsidR="00640E30">
        <w:rPr>
          <w:rFonts w:ascii="Garamond" w:hAnsi="Garamond"/>
          <w:sz w:val="24"/>
          <w:szCs w:val="24"/>
        </w:rPr>
        <w:t xml:space="preserve">dológica conocida como </w:t>
      </w:r>
      <w:r w:rsidR="00E57260">
        <w:rPr>
          <w:rFonts w:ascii="Garamond" w:hAnsi="Garamond"/>
          <w:sz w:val="24"/>
          <w:szCs w:val="24"/>
        </w:rPr>
        <w:t>“</w:t>
      </w:r>
      <w:r w:rsidR="00640E30">
        <w:rPr>
          <w:rFonts w:ascii="Garamond" w:hAnsi="Garamond"/>
          <w:sz w:val="24"/>
          <w:szCs w:val="24"/>
        </w:rPr>
        <w:t>equívocidad</w:t>
      </w:r>
      <w:r w:rsidR="001C0259" w:rsidRPr="001C0259">
        <w:rPr>
          <w:rFonts w:ascii="Garamond" w:hAnsi="Garamond"/>
          <w:sz w:val="24"/>
          <w:szCs w:val="24"/>
        </w:rPr>
        <w:t xml:space="preserve"> controlad</w:t>
      </w:r>
      <w:r w:rsidR="00AC77D1">
        <w:rPr>
          <w:rFonts w:ascii="Garamond" w:hAnsi="Garamond"/>
          <w:sz w:val="24"/>
          <w:szCs w:val="24"/>
        </w:rPr>
        <w:t>a</w:t>
      </w:r>
      <w:r w:rsidR="00E57260">
        <w:rPr>
          <w:rFonts w:ascii="Garamond" w:hAnsi="Garamond"/>
          <w:sz w:val="24"/>
          <w:szCs w:val="24"/>
        </w:rPr>
        <w:t>”</w:t>
      </w:r>
      <w:r w:rsidR="001C0259" w:rsidRPr="001C0259">
        <w:rPr>
          <w:rFonts w:ascii="Garamond" w:hAnsi="Garamond"/>
          <w:sz w:val="24"/>
          <w:szCs w:val="24"/>
        </w:rPr>
        <w:t xml:space="preserve"> y una cierta manera de entender la cuestión política.</w:t>
      </w:r>
    </w:p>
    <w:p w:rsidR="002F28BA" w:rsidRPr="00CC093C" w:rsidRDefault="002F28BA" w:rsidP="00CC093C">
      <w:pPr>
        <w:spacing w:after="120" w:line="240" w:lineRule="auto"/>
        <w:jc w:val="both"/>
        <w:rPr>
          <w:rFonts w:ascii="Garamond" w:hAnsi="Garamond"/>
          <w:sz w:val="24"/>
          <w:szCs w:val="24"/>
        </w:rPr>
      </w:pPr>
    </w:p>
    <w:p w:rsidR="00E82E71" w:rsidRPr="00CC093C" w:rsidRDefault="00E82E71" w:rsidP="00CC093C">
      <w:pPr>
        <w:spacing w:after="120" w:line="240" w:lineRule="auto"/>
        <w:jc w:val="both"/>
        <w:rPr>
          <w:rFonts w:ascii="Garamond" w:hAnsi="Garamond"/>
          <w:b/>
          <w:sz w:val="24"/>
          <w:szCs w:val="24"/>
        </w:rPr>
      </w:pPr>
      <w:r w:rsidRPr="00CC093C">
        <w:rPr>
          <w:rFonts w:ascii="Garamond" w:hAnsi="Garamond"/>
          <w:b/>
          <w:sz w:val="24"/>
          <w:szCs w:val="24"/>
        </w:rPr>
        <w:t>Objetivos:</w:t>
      </w:r>
    </w:p>
    <w:p w:rsidR="00640E30" w:rsidRPr="00331BB7" w:rsidRDefault="00E82E71" w:rsidP="00640E30">
      <w:pPr>
        <w:spacing w:after="120" w:line="240" w:lineRule="auto"/>
        <w:jc w:val="both"/>
        <w:rPr>
          <w:rFonts w:ascii="Garamond" w:hAnsi="Garamond"/>
          <w:sz w:val="24"/>
          <w:szCs w:val="24"/>
        </w:rPr>
      </w:pPr>
      <w:r w:rsidRPr="00617633">
        <w:rPr>
          <w:rFonts w:ascii="Garamond" w:hAnsi="Garamond"/>
          <w:sz w:val="24"/>
          <w:szCs w:val="24"/>
        </w:rPr>
        <w:t>-</w:t>
      </w:r>
      <w:r w:rsidR="00617633">
        <w:rPr>
          <w:rFonts w:ascii="Garamond" w:hAnsi="Garamond"/>
          <w:sz w:val="24"/>
          <w:szCs w:val="24"/>
        </w:rPr>
        <w:t xml:space="preserve"> </w:t>
      </w:r>
      <w:r w:rsidR="00640E30">
        <w:rPr>
          <w:rFonts w:ascii="Garamond" w:hAnsi="Garamond"/>
          <w:sz w:val="24"/>
          <w:szCs w:val="24"/>
        </w:rPr>
        <w:t>Realizar una cartografía de la «nueva escena de la teoría».</w:t>
      </w:r>
    </w:p>
    <w:p w:rsidR="00E82E71" w:rsidRPr="00617633" w:rsidRDefault="00E82E71" w:rsidP="00CC093C">
      <w:pPr>
        <w:spacing w:after="120" w:line="240" w:lineRule="auto"/>
        <w:jc w:val="both"/>
        <w:rPr>
          <w:rFonts w:ascii="Garamond" w:hAnsi="Garamond"/>
          <w:sz w:val="24"/>
          <w:szCs w:val="24"/>
        </w:rPr>
      </w:pPr>
      <w:r w:rsidRPr="00617633">
        <w:rPr>
          <w:rFonts w:ascii="Garamond" w:hAnsi="Garamond"/>
          <w:sz w:val="24"/>
          <w:szCs w:val="24"/>
        </w:rPr>
        <w:t>-</w:t>
      </w:r>
      <w:r w:rsidR="00617633">
        <w:rPr>
          <w:rFonts w:ascii="Garamond" w:hAnsi="Garamond"/>
          <w:sz w:val="24"/>
          <w:szCs w:val="24"/>
        </w:rPr>
        <w:t xml:space="preserve"> </w:t>
      </w:r>
      <w:r w:rsidRPr="00617633">
        <w:rPr>
          <w:rFonts w:ascii="Garamond" w:hAnsi="Garamond"/>
          <w:sz w:val="24"/>
          <w:szCs w:val="24"/>
        </w:rPr>
        <w:t xml:space="preserve">Sistematizar </w:t>
      </w:r>
      <w:r w:rsidR="00640E30">
        <w:rPr>
          <w:rFonts w:ascii="Garamond" w:hAnsi="Garamond"/>
          <w:sz w:val="24"/>
          <w:szCs w:val="24"/>
        </w:rPr>
        <w:t xml:space="preserve">una definición posible de </w:t>
      </w:r>
      <w:r w:rsidR="00AC77D1">
        <w:rPr>
          <w:rFonts w:ascii="Garamond" w:hAnsi="Garamond"/>
          <w:sz w:val="24"/>
          <w:szCs w:val="24"/>
        </w:rPr>
        <w:t>«</w:t>
      </w:r>
      <w:r w:rsidR="00640E30">
        <w:rPr>
          <w:rFonts w:ascii="Garamond" w:hAnsi="Garamond"/>
          <w:sz w:val="24"/>
          <w:szCs w:val="24"/>
        </w:rPr>
        <w:t>ontología política</w:t>
      </w:r>
      <w:r w:rsidR="00AC77D1">
        <w:rPr>
          <w:rFonts w:ascii="Garamond" w:hAnsi="Garamond"/>
          <w:sz w:val="24"/>
          <w:szCs w:val="24"/>
        </w:rPr>
        <w:t>»</w:t>
      </w:r>
      <w:r w:rsidR="00640E30">
        <w:rPr>
          <w:rFonts w:ascii="Garamond" w:hAnsi="Garamond"/>
          <w:sz w:val="24"/>
          <w:szCs w:val="24"/>
        </w:rPr>
        <w:t>.</w:t>
      </w:r>
    </w:p>
    <w:p w:rsidR="00640E30" w:rsidRDefault="00640E30" w:rsidP="00CC093C">
      <w:pPr>
        <w:spacing w:after="120" w:line="240" w:lineRule="auto"/>
        <w:jc w:val="both"/>
        <w:rPr>
          <w:rFonts w:ascii="Garamond" w:hAnsi="Garamond"/>
          <w:sz w:val="24"/>
          <w:szCs w:val="24"/>
        </w:rPr>
      </w:pPr>
      <w:r>
        <w:rPr>
          <w:rFonts w:ascii="Garamond" w:hAnsi="Garamond"/>
          <w:sz w:val="24"/>
          <w:szCs w:val="24"/>
        </w:rPr>
        <w:t>- Presentar los desafíos del vínculo entre ontolog</w:t>
      </w:r>
      <w:r w:rsidR="00E57260">
        <w:rPr>
          <w:rFonts w:ascii="Garamond" w:hAnsi="Garamond"/>
          <w:sz w:val="24"/>
          <w:szCs w:val="24"/>
        </w:rPr>
        <w:t xml:space="preserve">ía, </w:t>
      </w:r>
      <w:r>
        <w:rPr>
          <w:rFonts w:ascii="Garamond" w:hAnsi="Garamond"/>
          <w:sz w:val="24"/>
          <w:szCs w:val="24"/>
        </w:rPr>
        <w:t>antropoceno</w:t>
      </w:r>
      <w:r w:rsidR="00E57260">
        <w:rPr>
          <w:rFonts w:ascii="Garamond" w:hAnsi="Garamond"/>
          <w:sz w:val="24"/>
          <w:szCs w:val="24"/>
        </w:rPr>
        <w:t xml:space="preserve"> y política</w:t>
      </w:r>
    </w:p>
    <w:p w:rsidR="00E57260" w:rsidRPr="00640E30" w:rsidRDefault="00E57260" w:rsidP="00CC093C">
      <w:pPr>
        <w:spacing w:after="120" w:line="240" w:lineRule="auto"/>
        <w:jc w:val="both"/>
        <w:rPr>
          <w:rFonts w:ascii="Garamond" w:hAnsi="Garamond"/>
          <w:sz w:val="24"/>
          <w:szCs w:val="24"/>
        </w:rPr>
      </w:pPr>
      <w:r>
        <w:rPr>
          <w:rFonts w:ascii="Garamond" w:hAnsi="Garamond"/>
          <w:sz w:val="24"/>
          <w:szCs w:val="24"/>
        </w:rPr>
        <w:t>- Analizar los desafíos para una redefinición del pensamiento crítico latinoamericano.</w:t>
      </w:r>
    </w:p>
    <w:p w:rsidR="00E57260" w:rsidRDefault="00E57260" w:rsidP="00CC093C">
      <w:pPr>
        <w:spacing w:after="120" w:line="240" w:lineRule="auto"/>
        <w:jc w:val="both"/>
        <w:rPr>
          <w:rFonts w:ascii="Garamond" w:hAnsi="Garamond"/>
          <w:b/>
          <w:sz w:val="24"/>
          <w:szCs w:val="24"/>
        </w:rPr>
        <w:sectPr w:rsidR="00E57260" w:rsidSect="00EB075D">
          <w:headerReference w:type="default" r:id="rId10"/>
          <w:pgSz w:w="12240" w:h="15840"/>
          <w:pgMar w:top="1417" w:right="1701" w:bottom="1417" w:left="1701" w:header="720" w:footer="720" w:gutter="0"/>
          <w:cols w:space="720"/>
          <w:noEndnote/>
        </w:sectPr>
      </w:pPr>
    </w:p>
    <w:p w:rsidR="00E82E71" w:rsidRPr="00CC093C" w:rsidRDefault="00E82E71" w:rsidP="00CC093C">
      <w:pPr>
        <w:spacing w:after="120" w:line="240" w:lineRule="auto"/>
        <w:jc w:val="both"/>
        <w:rPr>
          <w:rFonts w:ascii="Garamond" w:hAnsi="Garamond"/>
          <w:b/>
          <w:sz w:val="24"/>
          <w:szCs w:val="24"/>
        </w:rPr>
      </w:pPr>
      <w:r w:rsidRPr="00CC093C">
        <w:rPr>
          <w:rFonts w:ascii="Garamond" w:hAnsi="Garamond"/>
          <w:b/>
          <w:sz w:val="24"/>
          <w:szCs w:val="24"/>
        </w:rPr>
        <w:lastRenderedPageBreak/>
        <w:t>PROGRAMA</w:t>
      </w:r>
    </w:p>
    <w:p w:rsidR="00860CE2" w:rsidRDefault="00860CE2" w:rsidP="00CC093C">
      <w:pPr>
        <w:spacing w:after="120" w:line="240" w:lineRule="auto"/>
        <w:jc w:val="both"/>
        <w:rPr>
          <w:rFonts w:ascii="Garamond" w:hAnsi="Garamond"/>
          <w:sz w:val="24"/>
          <w:szCs w:val="24"/>
        </w:rPr>
      </w:pPr>
    </w:p>
    <w:p w:rsidR="00640E30" w:rsidRPr="00C34E56" w:rsidRDefault="00860CE2" w:rsidP="00640E30">
      <w:pPr>
        <w:spacing w:after="120" w:line="240" w:lineRule="auto"/>
        <w:jc w:val="both"/>
        <w:rPr>
          <w:rFonts w:ascii="Garamond" w:hAnsi="Garamond"/>
          <w:b/>
          <w:sz w:val="24"/>
          <w:szCs w:val="24"/>
        </w:rPr>
      </w:pPr>
      <w:r w:rsidRPr="00860CE2">
        <w:rPr>
          <w:rFonts w:ascii="Garamond" w:hAnsi="Garamond"/>
          <w:b/>
          <w:sz w:val="24"/>
          <w:szCs w:val="24"/>
        </w:rPr>
        <w:t>Primera sesión</w:t>
      </w:r>
      <w:r>
        <w:rPr>
          <w:rFonts w:ascii="Garamond" w:hAnsi="Garamond"/>
          <w:b/>
          <w:sz w:val="24"/>
          <w:szCs w:val="24"/>
        </w:rPr>
        <w:t xml:space="preserve">: </w:t>
      </w:r>
      <w:r w:rsidR="00640E30" w:rsidRPr="00C34E56">
        <w:rPr>
          <w:rFonts w:ascii="Garamond" w:hAnsi="Garamond"/>
          <w:b/>
          <w:sz w:val="24"/>
          <w:szCs w:val="24"/>
        </w:rPr>
        <w:t>Cartografía de una nueva escena de la teoría</w:t>
      </w:r>
    </w:p>
    <w:p w:rsidR="00640E30" w:rsidRPr="00331BB7" w:rsidRDefault="00640E30" w:rsidP="00640E30">
      <w:pPr>
        <w:spacing w:after="120" w:line="240" w:lineRule="auto"/>
        <w:jc w:val="both"/>
        <w:rPr>
          <w:rFonts w:ascii="Garamond" w:hAnsi="Garamond"/>
          <w:sz w:val="24"/>
          <w:szCs w:val="24"/>
        </w:rPr>
      </w:pPr>
      <w:r w:rsidRPr="00331BB7">
        <w:rPr>
          <w:rFonts w:ascii="Garamond" w:hAnsi="Garamond"/>
          <w:sz w:val="24"/>
          <w:szCs w:val="24"/>
        </w:rPr>
        <w:t>¿Existe una nueva escena de la teoría contemporánea? Posibles cartografías. El realismo especulativo y el giro ontológico en antropología. Las discusiones en el campo del pensamiento político: aceleracionismo y antropoceno. El problema de la crítica.</w:t>
      </w:r>
    </w:p>
    <w:p w:rsidR="00640E30" w:rsidRPr="00331BB7" w:rsidRDefault="00640E30" w:rsidP="00640E30">
      <w:pPr>
        <w:spacing w:after="120" w:line="240" w:lineRule="auto"/>
        <w:jc w:val="both"/>
        <w:rPr>
          <w:rFonts w:ascii="Garamond" w:hAnsi="Garamond"/>
          <w:sz w:val="24"/>
          <w:szCs w:val="24"/>
        </w:rPr>
      </w:pPr>
    </w:p>
    <w:p w:rsidR="00640E30" w:rsidRPr="00331BB7" w:rsidRDefault="00640E30" w:rsidP="00640E30">
      <w:pPr>
        <w:spacing w:after="120" w:line="240" w:lineRule="auto"/>
        <w:jc w:val="both"/>
        <w:rPr>
          <w:rFonts w:ascii="Garamond" w:hAnsi="Garamond"/>
          <w:sz w:val="24"/>
          <w:szCs w:val="24"/>
        </w:rPr>
      </w:pPr>
      <w:r w:rsidRPr="00331BB7">
        <w:rPr>
          <w:rFonts w:ascii="Garamond" w:hAnsi="Garamond"/>
          <w:sz w:val="24"/>
          <w:szCs w:val="24"/>
        </w:rPr>
        <w:t>Bibliografía:</w:t>
      </w:r>
    </w:p>
    <w:p w:rsidR="00E95E7E" w:rsidRPr="00AD14C0" w:rsidRDefault="00E95E7E" w:rsidP="00640E30">
      <w:pPr>
        <w:spacing w:after="120" w:line="240" w:lineRule="auto"/>
        <w:jc w:val="both"/>
        <w:rPr>
          <w:rFonts w:ascii="Garamond" w:hAnsi="Garamond"/>
          <w:sz w:val="24"/>
          <w:szCs w:val="24"/>
        </w:rPr>
      </w:pPr>
      <w:r w:rsidRPr="00AD14C0">
        <w:rPr>
          <w:rFonts w:ascii="Garamond" w:hAnsi="Garamond"/>
          <w:sz w:val="24"/>
          <w:szCs w:val="24"/>
        </w:rPr>
        <w:t xml:space="preserve">J. Poblete, </w:t>
      </w:r>
      <w:r w:rsidRPr="00AD14C0">
        <w:rPr>
          <w:rFonts w:ascii="Garamond" w:hAnsi="Garamond"/>
          <w:i/>
          <w:sz w:val="24"/>
          <w:szCs w:val="24"/>
        </w:rPr>
        <w:t>New Approaches to Latin American Studies</w:t>
      </w:r>
      <w:r w:rsidRPr="00AD14C0">
        <w:rPr>
          <w:rFonts w:ascii="Garamond" w:hAnsi="Garamond"/>
          <w:sz w:val="24"/>
          <w:szCs w:val="24"/>
        </w:rPr>
        <w:t>, Cambridge, Routledge.</w:t>
      </w:r>
    </w:p>
    <w:p w:rsidR="00640E30" w:rsidRDefault="00E8151B" w:rsidP="00E8151B">
      <w:pPr>
        <w:spacing w:after="120" w:line="240" w:lineRule="auto"/>
        <w:jc w:val="both"/>
        <w:rPr>
          <w:rFonts w:ascii="Garamond" w:hAnsi="Garamond"/>
          <w:sz w:val="24"/>
          <w:szCs w:val="24"/>
        </w:rPr>
      </w:pPr>
      <w:r>
        <w:rPr>
          <w:rFonts w:ascii="Garamond" w:hAnsi="Garamond"/>
          <w:sz w:val="24"/>
          <w:szCs w:val="24"/>
        </w:rPr>
        <w:t xml:space="preserve">A. Moreiras, </w:t>
      </w:r>
      <w:r w:rsidRPr="00E8151B">
        <w:rPr>
          <w:rFonts w:ascii="Garamond" w:hAnsi="Garamond"/>
          <w:i/>
          <w:sz w:val="24"/>
          <w:szCs w:val="24"/>
        </w:rPr>
        <w:t>Anacronismo e irrupción</w:t>
      </w:r>
      <w:r>
        <w:rPr>
          <w:rFonts w:ascii="Garamond" w:hAnsi="Garamond"/>
          <w:sz w:val="24"/>
          <w:szCs w:val="24"/>
        </w:rPr>
        <w:t>, Madrid, Escolar y Mayo</w:t>
      </w:r>
      <w:r w:rsidR="00793695">
        <w:rPr>
          <w:rFonts w:ascii="Garamond" w:hAnsi="Garamond"/>
          <w:sz w:val="24"/>
          <w:szCs w:val="24"/>
        </w:rPr>
        <w:t>.</w:t>
      </w:r>
    </w:p>
    <w:p w:rsidR="00793695" w:rsidRPr="00766889" w:rsidRDefault="00793695" w:rsidP="00E8151B">
      <w:pPr>
        <w:spacing w:after="120" w:line="240" w:lineRule="auto"/>
        <w:jc w:val="both"/>
        <w:rPr>
          <w:rFonts w:ascii="Garamond" w:hAnsi="Garamond"/>
          <w:sz w:val="24"/>
          <w:szCs w:val="24"/>
          <w:lang w:val="fr-FR"/>
        </w:rPr>
      </w:pPr>
      <w:r>
        <w:rPr>
          <w:rFonts w:ascii="Garamond" w:hAnsi="Garamond"/>
          <w:sz w:val="24"/>
          <w:szCs w:val="24"/>
        </w:rPr>
        <w:t xml:space="preserve">G. Giorgi, </w:t>
      </w:r>
      <w:r>
        <w:rPr>
          <w:rFonts w:ascii="Garamond" w:hAnsi="Garamond"/>
          <w:i/>
          <w:sz w:val="24"/>
          <w:szCs w:val="24"/>
        </w:rPr>
        <w:t>Formas comunes</w:t>
      </w:r>
      <w:r>
        <w:rPr>
          <w:rFonts w:ascii="Garamond" w:hAnsi="Garamond"/>
          <w:sz w:val="24"/>
          <w:szCs w:val="24"/>
        </w:rPr>
        <w:t xml:space="preserve">. </w:t>
      </w:r>
      <w:r w:rsidRPr="00793695">
        <w:rPr>
          <w:rFonts w:ascii="Garamond" w:hAnsi="Garamond"/>
          <w:i/>
          <w:sz w:val="24"/>
          <w:szCs w:val="24"/>
        </w:rPr>
        <w:t>Animalidad, cultura y biopolítica</w:t>
      </w:r>
      <w:r>
        <w:rPr>
          <w:rFonts w:ascii="Garamond" w:hAnsi="Garamond"/>
          <w:sz w:val="24"/>
          <w:szCs w:val="24"/>
        </w:rPr>
        <w:t xml:space="preserve">. </w:t>
      </w:r>
      <w:r w:rsidRPr="00766889">
        <w:rPr>
          <w:rFonts w:ascii="Garamond" w:hAnsi="Garamond"/>
          <w:sz w:val="24"/>
          <w:szCs w:val="24"/>
          <w:lang w:val="fr-FR"/>
        </w:rPr>
        <w:t xml:space="preserve">Buenos Aires, </w:t>
      </w:r>
      <w:proofErr w:type="spellStart"/>
      <w:r w:rsidRPr="00766889">
        <w:rPr>
          <w:rFonts w:ascii="Garamond" w:hAnsi="Garamond"/>
          <w:sz w:val="24"/>
          <w:szCs w:val="24"/>
          <w:lang w:val="fr-FR"/>
        </w:rPr>
        <w:t>Eterna</w:t>
      </w:r>
      <w:proofErr w:type="spellEnd"/>
      <w:r w:rsidRPr="00766889">
        <w:rPr>
          <w:rFonts w:ascii="Garamond" w:hAnsi="Garamond"/>
          <w:sz w:val="24"/>
          <w:szCs w:val="24"/>
          <w:lang w:val="fr-FR"/>
        </w:rPr>
        <w:t xml:space="preserve"> </w:t>
      </w:r>
      <w:proofErr w:type="spellStart"/>
      <w:r w:rsidRPr="00766889">
        <w:rPr>
          <w:rFonts w:ascii="Garamond" w:hAnsi="Garamond"/>
          <w:sz w:val="24"/>
          <w:szCs w:val="24"/>
          <w:lang w:val="fr-FR"/>
        </w:rPr>
        <w:t>Cadencia</w:t>
      </w:r>
      <w:proofErr w:type="spellEnd"/>
      <w:r w:rsidRPr="00766889">
        <w:rPr>
          <w:rFonts w:ascii="Garamond" w:hAnsi="Garamond"/>
          <w:sz w:val="24"/>
          <w:szCs w:val="24"/>
          <w:lang w:val="fr-FR"/>
        </w:rPr>
        <w:t>.</w:t>
      </w:r>
    </w:p>
    <w:p w:rsidR="00793695" w:rsidRPr="00793695" w:rsidRDefault="00793695" w:rsidP="00E8151B">
      <w:pPr>
        <w:spacing w:after="120" w:line="240" w:lineRule="auto"/>
        <w:jc w:val="both"/>
        <w:rPr>
          <w:rFonts w:ascii="Garamond" w:hAnsi="Garamond"/>
          <w:sz w:val="24"/>
          <w:szCs w:val="24"/>
          <w:lang w:val="en-US"/>
        </w:rPr>
      </w:pPr>
      <w:r w:rsidRPr="00793695">
        <w:rPr>
          <w:rFonts w:ascii="Garamond" w:hAnsi="Garamond"/>
          <w:sz w:val="24"/>
          <w:szCs w:val="24"/>
          <w:lang w:val="en-US"/>
        </w:rPr>
        <w:t xml:space="preserve">E. </w:t>
      </w:r>
      <w:proofErr w:type="spellStart"/>
      <w:r w:rsidRPr="00793695">
        <w:rPr>
          <w:rFonts w:ascii="Garamond" w:hAnsi="Garamond"/>
          <w:sz w:val="24"/>
          <w:szCs w:val="24"/>
          <w:lang w:val="en-US"/>
        </w:rPr>
        <w:t>Zivin</w:t>
      </w:r>
      <w:proofErr w:type="spellEnd"/>
      <w:r w:rsidRPr="00793695">
        <w:rPr>
          <w:rFonts w:ascii="Garamond" w:hAnsi="Garamond"/>
          <w:sz w:val="24"/>
          <w:szCs w:val="24"/>
          <w:lang w:val="en-US"/>
        </w:rPr>
        <w:t xml:space="preserve"> Graff, </w:t>
      </w:r>
      <w:proofErr w:type="spellStart"/>
      <w:r w:rsidRPr="00793695">
        <w:rPr>
          <w:rFonts w:ascii="Garamond" w:hAnsi="Garamond"/>
          <w:i/>
          <w:sz w:val="24"/>
          <w:szCs w:val="24"/>
          <w:lang w:val="en-US"/>
        </w:rPr>
        <w:t>Anarchaeologies</w:t>
      </w:r>
      <w:proofErr w:type="spellEnd"/>
      <w:r w:rsidRPr="00793695">
        <w:rPr>
          <w:rFonts w:ascii="Garamond" w:hAnsi="Garamond"/>
          <w:i/>
          <w:sz w:val="24"/>
          <w:szCs w:val="24"/>
          <w:lang w:val="en-US"/>
        </w:rPr>
        <w:t>: Reading as Misreading</w:t>
      </w:r>
      <w:r w:rsidRPr="00793695">
        <w:rPr>
          <w:rFonts w:ascii="Garamond" w:hAnsi="Garamond"/>
          <w:sz w:val="24"/>
          <w:szCs w:val="24"/>
          <w:lang w:val="en-US"/>
        </w:rPr>
        <w:t xml:space="preserve">, </w:t>
      </w:r>
      <w:r>
        <w:rPr>
          <w:rFonts w:ascii="Garamond" w:hAnsi="Garamond"/>
          <w:sz w:val="24"/>
          <w:szCs w:val="24"/>
          <w:lang w:val="en-US"/>
        </w:rPr>
        <w:t>California, Fordham University Press.</w:t>
      </w:r>
    </w:p>
    <w:p w:rsidR="00640E30" w:rsidRPr="00A96BC4" w:rsidRDefault="00640E30" w:rsidP="00640E30">
      <w:pPr>
        <w:spacing w:after="120" w:line="240" w:lineRule="auto"/>
        <w:jc w:val="both"/>
        <w:rPr>
          <w:rFonts w:ascii="Garamond" w:hAnsi="Garamond"/>
          <w:sz w:val="24"/>
          <w:szCs w:val="24"/>
        </w:rPr>
      </w:pPr>
      <w:r>
        <w:rPr>
          <w:rFonts w:ascii="Garamond" w:hAnsi="Garamond"/>
          <w:sz w:val="24"/>
          <w:szCs w:val="24"/>
        </w:rPr>
        <w:t>E. Biset, «Teoría política crítica»</w:t>
      </w:r>
      <w:r w:rsidR="00E57260">
        <w:rPr>
          <w:rFonts w:ascii="Garamond" w:hAnsi="Garamond"/>
          <w:sz w:val="24"/>
          <w:szCs w:val="24"/>
        </w:rPr>
        <w:t>, Revista Foro Académico.</w:t>
      </w:r>
    </w:p>
    <w:p w:rsidR="00CC093C" w:rsidRPr="00E57260" w:rsidRDefault="00CC093C" w:rsidP="00CC093C">
      <w:pPr>
        <w:spacing w:after="120" w:line="240" w:lineRule="auto"/>
        <w:jc w:val="both"/>
        <w:rPr>
          <w:rFonts w:ascii="Garamond" w:hAnsi="Garamond"/>
          <w:sz w:val="24"/>
          <w:szCs w:val="24"/>
        </w:rPr>
      </w:pPr>
    </w:p>
    <w:p w:rsidR="00DC0E2E" w:rsidRPr="00CC093C" w:rsidRDefault="00860CE2" w:rsidP="00CC093C">
      <w:pPr>
        <w:spacing w:after="120" w:line="240" w:lineRule="auto"/>
        <w:jc w:val="both"/>
        <w:rPr>
          <w:rFonts w:ascii="Garamond" w:hAnsi="Garamond"/>
          <w:b/>
          <w:sz w:val="24"/>
          <w:szCs w:val="24"/>
        </w:rPr>
      </w:pPr>
      <w:r>
        <w:rPr>
          <w:rFonts w:ascii="Garamond" w:hAnsi="Garamond"/>
          <w:b/>
          <w:sz w:val="24"/>
          <w:szCs w:val="24"/>
        </w:rPr>
        <w:t xml:space="preserve">Segunda sesión: </w:t>
      </w:r>
      <w:r w:rsidR="00E57260">
        <w:rPr>
          <w:rFonts w:ascii="Garamond" w:hAnsi="Garamond"/>
          <w:b/>
          <w:sz w:val="24"/>
          <w:szCs w:val="24"/>
        </w:rPr>
        <w:t>Ontología, antropoceno y política.</w:t>
      </w:r>
    </w:p>
    <w:p w:rsidR="00E57260" w:rsidRDefault="00DC0E2E" w:rsidP="00CC093C">
      <w:pPr>
        <w:spacing w:after="120" w:line="240" w:lineRule="auto"/>
        <w:jc w:val="both"/>
        <w:rPr>
          <w:rFonts w:ascii="Garamond" w:hAnsi="Garamond"/>
          <w:sz w:val="24"/>
          <w:szCs w:val="24"/>
        </w:rPr>
      </w:pPr>
      <w:r w:rsidRPr="00CC093C">
        <w:rPr>
          <w:rFonts w:ascii="Garamond" w:hAnsi="Garamond"/>
          <w:sz w:val="24"/>
          <w:szCs w:val="24"/>
        </w:rPr>
        <w:t xml:space="preserve">¿Cómo definir la ontología política? </w:t>
      </w:r>
      <w:r w:rsidR="00E57260">
        <w:rPr>
          <w:rFonts w:ascii="Garamond" w:hAnsi="Garamond"/>
          <w:sz w:val="24"/>
          <w:szCs w:val="24"/>
        </w:rPr>
        <w:t>El cruce entre políticas ontológicas y ontologías políticas.</w:t>
      </w:r>
      <w:r w:rsidR="00E57260" w:rsidRPr="00CC093C">
        <w:rPr>
          <w:rFonts w:ascii="Garamond" w:hAnsi="Garamond"/>
          <w:sz w:val="24"/>
          <w:szCs w:val="24"/>
        </w:rPr>
        <w:t xml:space="preserve"> </w:t>
      </w:r>
      <w:r w:rsidRPr="00CC093C">
        <w:rPr>
          <w:rFonts w:ascii="Garamond" w:hAnsi="Garamond"/>
          <w:sz w:val="24"/>
          <w:szCs w:val="24"/>
        </w:rPr>
        <w:t xml:space="preserve">La definición de W. Connolly de una </w:t>
      </w:r>
      <w:r w:rsidR="00E57260">
        <w:rPr>
          <w:rFonts w:ascii="Garamond" w:hAnsi="Garamond"/>
          <w:sz w:val="24"/>
          <w:szCs w:val="24"/>
        </w:rPr>
        <w:t>“</w:t>
      </w:r>
      <w:r w:rsidRPr="00CC093C">
        <w:rPr>
          <w:rFonts w:ascii="Garamond" w:hAnsi="Garamond"/>
          <w:sz w:val="24"/>
          <w:szCs w:val="24"/>
        </w:rPr>
        <w:t>ontopolítica</w:t>
      </w:r>
      <w:r w:rsidR="00E57260">
        <w:rPr>
          <w:rFonts w:ascii="Garamond" w:hAnsi="Garamond"/>
          <w:sz w:val="24"/>
          <w:szCs w:val="24"/>
        </w:rPr>
        <w:t>”</w:t>
      </w:r>
      <w:r w:rsidRPr="00CC093C">
        <w:rPr>
          <w:rFonts w:ascii="Garamond" w:hAnsi="Garamond"/>
          <w:sz w:val="24"/>
          <w:szCs w:val="24"/>
        </w:rPr>
        <w:t xml:space="preserve">. </w:t>
      </w:r>
      <w:r w:rsidR="00E57260">
        <w:rPr>
          <w:rFonts w:ascii="Garamond" w:hAnsi="Garamond"/>
          <w:sz w:val="24"/>
          <w:szCs w:val="24"/>
        </w:rPr>
        <w:t xml:space="preserve">El pensamiento político posfundacional. </w:t>
      </w:r>
      <w:r w:rsidR="00E57260" w:rsidRPr="00CC093C">
        <w:rPr>
          <w:rFonts w:ascii="Garamond" w:hAnsi="Garamond"/>
          <w:sz w:val="24"/>
          <w:szCs w:val="24"/>
        </w:rPr>
        <w:t>El giro ontológico en antropología: E. Viveiros de Castro y M. Holbraad.</w:t>
      </w:r>
      <w:r w:rsidR="00E57260">
        <w:rPr>
          <w:rFonts w:ascii="Garamond" w:hAnsi="Garamond"/>
          <w:sz w:val="24"/>
          <w:szCs w:val="24"/>
        </w:rPr>
        <w:t xml:space="preserve"> Antropoceno y ontología. La propuesta cosmopolítica.</w:t>
      </w:r>
    </w:p>
    <w:p w:rsidR="00640E30" w:rsidRPr="00AD14C0" w:rsidRDefault="00640E30" w:rsidP="00CC093C">
      <w:pPr>
        <w:spacing w:after="120" w:line="240" w:lineRule="auto"/>
        <w:jc w:val="both"/>
        <w:rPr>
          <w:rFonts w:ascii="Garamond" w:hAnsi="Garamond"/>
          <w:sz w:val="24"/>
          <w:szCs w:val="24"/>
        </w:rPr>
      </w:pPr>
    </w:p>
    <w:p w:rsidR="00DC0E2E" w:rsidRPr="00AD14C0" w:rsidRDefault="00DC0E2E" w:rsidP="00CC093C">
      <w:pPr>
        <w:spacing w:after="120" w:line="240" w:lineRule="auto"/>
        <w:jc w:val="both"/>
        <w:rPr>
          <w:rFonts w:ascii="Garamond" w:hAnsi="Garamond"/>
          <w:sz w:val="24"/>
          <w:szCs w:val="24"/>
        </w:rPr>
      </w:pPr>
      <w:r w:rsidRPr="00AD14C0">
        <w:rPr>
          <w:rFonts w:ascii="Garamond" w:hAnsi="Garamond"/>
          <w:sz w:val="24"/>
          <w:szCs w:val="24"/>
        </w:rPr>
        <w:t>Bibli</w:t>
      </w:r>
      <w:r w:rsidR="00C0390B" w:rsidRPr="00AD14C0">
        <w:rPr>
          <w:rFonts w:ascii="Garamond" w:hAnsi="Garamond"/>
          <w:sz w:val="24"/>
          <w:szCs w:val="24"/>
        </w:rPr>
        <w:t>o</w:t>
      </w:r>
      <w:r w:rsidRPr="00AD14C0">
        <w:rPr>
          <w:rFonts w:ascii="Garamond" w:hAnsi="Garamond"/>
          <w:sz w:val="24"/>
          <w:szCs w:val="24"/>
        </w:rPr>
        <w:t>grafía:</w:t>
      </w:r>
    </w:p>
    <w:p w:rsidR="00640E30" w:rsidRPr="00AD14C0" w:rsidRDefault="00640E30" w:rsidP="00CC093C">
      <w:pPr>
        <w:pStyle w:val="Notedebasdepage"/>
        <w:spacing w:after="120"/>
        <w:jc w:val="both"/>
        <w:rPr>
          <w:rFonts w:ascii="Garamond" w:hAnsi="Garamond" w:cs="Times New Roman"/>
          <w:sz w:val="24"/>
          <w:szCs w:val="24"/>
        </w:rPr>
      </w:pPr>
      <w:r w:rsidRPr="00AD14C0">
        <w:rPr>
          <w:rFonts w:ascii="Garamond" w:hAnsi="Garamond" w:cs="Times New Roman"/>
          <w:sz w:val="24"/>
          <w:szCs w:val="24"/>
        </w:rPr>
        <w:t>E. Biset, «Ontología política»</w:t>
      </w:r>
      <w:r w:rsidR="00E57260" w:rsidRPr="00AD14C0">
        <w:rPr>
          <w:rFonts w:ascii="Garamond" w:hAnsi="Garamond" w:cs="Times New Roman"/>
          <w:sz w:val="24"/>
          <w:szCs w:val="24"/>
        </w:rPr>
        <w:t xml:space="preserve">, Revista NOMBRES. </w:t>
      </w:r>
    </w:p>
    <w:p w:rsidR="00E57260" w:rsidRDefault="00E57260" w:rsidP="00E57260">
      <w:pPr>
        <w:spacing w:after="120" w:line="240" w:lineRule="auto"/>
        <w:jc w:val="both"/>
        <w:rPr>
          <w:rFonts w:ascii="Garamond" w:hAnsi="Garamond"/>
          <w:sz w:val="24"/>
          <w:szCs w:val="24"/>
        </w:rPr>
      </w:pPr>
      <w:r>
        <w:rPr>
          <w:rFonts w:ascii="Garamond" w:hAnsi="Garamond"/>
          <w:sz w:val="24"/>
          <w:szCs w:val="24"/>
        </w:rPr>
        <w:t xml:space="preserve">M. Svampa, </w:t>
      </w:r>
      <w:r w:rsidRPr="00394BBC">
        <w:rPr>
          <w:rFonts w:ascii="Garamond" w:hAnsi="Garamond"/>
          <w:i/>
          <w:sz w:val="24"/>
          <w:szCs w:val="24"/>
        </w:rPr>
        <w:t>Antropoceno.</w:t>
      </w:r>
      <w:r>
        <w:rPr>
          <w:rFonts w:ascii="Garamond" w:hAnsi="Garamond"/>
          <w:i/>
          <w:sz w:val="24"/>
          <w:szCs w:val="24"/>
        </w:rPr>
        <w:t xml:space="preserve"> </w:t>
      </w:r>
      <w:r w:rsidRPr="00D67FBE">
        <w:rPr>
          <w:rFonts w:ascii="Garamond" w:hAnsi="Garamond"/>
          <w:i/>
          <w:sz w:val="24"/>
          <w:szCs w:val="24"/>
        </w:rPr>
        <w:t>Lecturas globales desde el sur</w:t>
      </w:r>
      <w:r>
        <w:rPr>
          <w:rFonts w:ascii="Garamond" w:hAnsi="Garamond"/>
          <w:sz w:val="24"/>
          <w:szCs w:val="24"/>
        </w:rPr>
        <w:t>, Córdoba, Costureras.</w:t>
      </w:r>
    </w:p>
    <w:p w:rsidR="00E57260" w:rsidRPr="00AD14C0" w:rsidRDefault="00E57260" w:rsidP="00E57260">
      <w:pPr>
        <w:pStyle w:val="Notedebasdepage"/>
        <w:spacing w:after="120"/>
        <w:jc w:val="both"/>
        <w:rPr>
          <w:rFonts w:ascii="Garamond" w:hAnsi="Garamond"/>
          <w:sz w:val="24"/>
          <w:szCs w:val="24"/>
        </w:rPr>
      </w:pPr>
      <w:r w:rsidRPr="00AD14C0">
        <w:rPr>
          <w:rFonts w:ascii="Garamond" w:hAnsi="Garamond"/>
          <w:sz w:val="24"/>
          <w:szCs w:val="24"/>
        </w:rPr>
        <w:t>E. Viveiros de Ca</w:t>
      </w:r>
      <w:r w:rsidR="00766889">
        <w:rPr>
          <w:rFonts w:ascii="Garamond" w:hAnsi="Garamond"/>
          <w:sz w:val="24"/>
          <w:szCs w:val="24"/>
        </w:rPr>
        <w:t>s</w:t>
      </w:r>
      <w:r w:rsidRPr="00AD14C0">
        <w:rPr>
          <w:rFonts w:ascii="Garamond" w:hAnsi="Garamond"/>
          <w:sz w:val="24"/>
          <w:szCs w:val="24"/>
        </w:rPr>
        <w:t xml:space="preserve">tro, </w:t>
      </w:r>
      <w:r w:rsidRPr="00AD14C0">
        <w:rPr>
          <w:rFonts w:ascii="Garamond" w:hAnsi="Garamond"/>
          <w:i/>
          <w:sz w:val="24"/>
          <w:szCs w:val="24"/>
        </w:rPr>
        <w:t>Metafísicas caníbales</w:t>
      </w:r>
      <w:r w:rsidRPr="00AD14C0">
        <w:rPr>
          <w:rFonts w:ascii="Garamond" w:hAnsi="Garamond"/>
          <w:sz w:val="24"/>
          <w:szCs w:val="24"/>
        </w:rPr>
        <w:t>, Buenos Aires, Katz.</w:t>
      </w:r>
    </w:p>
    <w:p w:rsidR="00E57260" w:rsidRDefault="00E57260" w:rsidP="00E57260">
      <w:pPr>
        <w:spacing w:after="120" w:line="240" w:lineRule="auto"/>
        <w:jc w:val="both"/>
        <w:rPr>
          <w:rFonts w:ascii="Garamond" w:hAnsi="Garamond"/>
          <w:sz w:val="24"/>
          <w:szCs w:val="24"/>
        </w:rPr>
      </w:pPr>
      <w:r>
        <w:rPr>
          <w:rFonts w:ascii="Garamond" w:hAnsi="Garamond"/>
          <w:sz w:val="24"/>
          <w:szCs w:val="24"/>
        </w:rPr>
        <w:t xml:space="preserve">D. Danowski y E. Viveiros de Castro, </w:t>
      </w:r>
      <w:r w:rsidRPr="00D67FBE">
        <w:rPr>
          <w:rFonts w:ascii="Garamond" w:hAnsi="Garamond"/>
          <w:i/>
          <w:sz w:val="24"/>
          <w:szCs w:val="24"/>
        </w:rPr>
        <w:t>¿Hay mundo por venir?</w:t>
      </w:r>
      <w:r>
        <w:rPr>
          <w:rFonts w:ascii="Garamond" w:hAnsi="Garamond"/>
          <w:sz w:val="24"/>
          <w:szCs w:val="24"/>
        </w:rPr>
        <w:t>, Buenos Aires, Caja Negra.</w:t>
      </w:r>
    </w:p>
    <w:p w:rsidR="00CC093C" w:rsidRDefault="00E57260" w:rsidP="00E57260">
      <w:pPr>
        <w:pStyle w:val="Notedebasdepage"/>
        <w:spacing w:after="120"/>
        <w:jc w:val="both"/>
        <w:rPr>
          <w:rFonts w:ascii="Garamond" w:hAnsi="Garamond"/>
          <w:sz w:val="24"/>
          <w:szCs w:val="24"/>
          <w:lang w:val="pt-BR"/>
        </w:rPr>
      </w:pPr>
      <w:r w:rsidRPr="00E57260">
        <w:rPr>
          <w:rFonts w:ascii="Garamond" w:hAnsi="Garamond"/>
          <w:sz w:val="24"/>
          <w:szCs w:val="24"/>
          <w:lang w:val="pt-BR"/>
        </w:rPr>
        <w:t xml:space="preserve">E. Viveiros de Castro, </w:t>
      </w:r>
      <w:proofErr w:type="spellStart"/>
      <w:r w:rsidRPr="00E57260">
        <w:rPr>
          <w:rFonts w:ascii="Garamond" w:hAnsi="Garamond"/>
          <w:i/>
          <w:sz w:val="24"/>
          <w:szCs w:val="24"/>
          <w:lang w:val="pt-BR"/>
        </w:rPr>
        <w:t>Cosmopolítica</w:t>
      </w:r>
      <w:proofErr w:type="spellEnd"/>
      <w:r w:rsidRPr="00E57260">
        <w:rPr>
          <w:rFonts w:ascii="Garamond" w:hAnsi="Garamond"/>
          <w:sz w:val="24"/>
          <w:szCs w:val="24"/>
          <w:lang w:val="pt-BR"/>
        </w:rPr>
        <w:t xml:space="preserve">, Córdoba, </w:t>
      </w:r>
      <w:proofErr w:type="spellStart"/>
      <w:r w:rsidRPr="00E57260">
        <w:rPr>
          <w:rFonts w:ascii="Garamond" w:hAnsi="Garamond"/>
          <w:sz w:val="24"/>
          <w:szCs w:val="24"/>
          <w:lang w:val="pt-BR"/>
        </w:rPr>
        <w:t>Costureras</w:t>
      </w:r>
      <w:proofErr w:type="spellEnd"/>
      <w:r w:rsidRPr="00E57260">
        <w:rPr>
          <w:rFonts w:ascii="Garamond" w:hAnsi="Garamond"/>
          <w:sz w:val="24"/>
          <w:szCs w:val="24"/>
          <w:lang w:val="pt-BR"/>
        </w:rPr>
        <w:t>.</w:t>
      </w:r>
    </w:p>
    <w:p w:rsidR="00DC0E2E" w:rsidRPr="00E57260" w:rsidRDefault="00E8151B" w:rsidP="00AD14C0">
      <w:pPr>
        <w:pStyle w:val="Notedebasdepage"/>
        <w:spacing w:after="120"/>
        <w:jc w:val="both"/>
        <w:rPr>
          <w:rFonts w:ascii="Garamond" w:hAnsi="Garamond"/>
          <w:sz w:val="24"/>
          <w:szCs w:val="24"/>
          <w:lang w:val="en-US"/>
        </w:rPr>
      </w:pPr>
      <w:r w:rsidRPr="00E8151B">
        <w:rPr>
          <w:rFonts w:ascii="Garamond" w:hAnsi="Garamond"/>
          <w:sz w:val="24"/>
          <w:szCs w:val="24"/>
          <w:lang w:val="en-US"/>
        </w:rPr>
        <w:t xml:space="preserve">M. de la Cadena – M. Blaser, </w:t>
      </w:r>
      <w:r w:rsidRPr="00E8151B">
        <w:rPr>
          <w:rFonts w:ascii="Garamond" w:hAnsi="Garamond"/>
          <w:i/>
          <w:sz w:val="24"/>
          <w:szCs w:val="24"/>
          <w:lang w:val="en-US"/>
        </w:rPr>
        <w:t>A world of many worlds</w:t>
      </w:r>
      <w:r>
        <w:rPr>
          <w:rFonts w:ascii="Garamond" w:hAnsi="Garamond"/>
          <w:sz w:val="24"/>
          <w:szCs w:val="24"/>
          <w:lang w:val="en-US"/>
        </w:rPr>
        <w:t>,</w:t>
      </w:r>
      <w:r w:rsidR="008C382F">
        <w:rPr>
          <w:rFonts w:ascii="Garamond" w:hAnsi="Garamond"/>
          <w:sz w:val="24"/>
          <w:szCs w:val="24"/>
          <w:lang w:val="en-US"/>
        </w:rPr>
        <w:t xml:space="preserve"> Durham</w:t>
      </w:r>
      <w:r w:rsidRPr="00E8151B">
        <w:rPr>
          <w:rFonts w:ascii="Garamond" w:hAnsi="Garamond"/>
          <w:sz w:val="24"/>
          <w:szCs w:val="24"/>
          <w:lang w:val="en-US"/>
        </w:rPr>
        <w:t>: Duke University Press.</w:t>
      </w:r>
    </w:p>
    <w:sectPr w:rsidR="00DC0E2E" w:rsidRPr="00E57260" w:rsidSect="00EB075D">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5EE" w:rsidRDefault="008875EE" w:rsidP="004C4205">
      <w:pPr>
        <w:spacing w:after="0" w:line="240" w:lineRule="auto"/>
      </w:pPr>
      <w:r>
        <w:separator/>
      </w:r>
    </w:p>
  </w:endnote>
  <w:endnote w:type="continuationSeparator" w:id="0">
    <w:p w:rsidR="008875EE" w:rsidRDefault="008875EE" w:rsidP="004C4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5EE" w:rsidRDefault="008875EE" w:rsidP="004C4205">
      <w:pPr>
        <w:spacing w:after="0" w:line="240" w:lineRule="auto"/>
      </w:pPr>
      <w:r>
        <w:separator/>
      </w:r>
    </w:p>
  </w:footnote>
  <w:footnote w:type="continuationSeparator" w:id="0">
    <w:p w:rsidR="008875EE" w:rsidRDefault="008875EE" w:rsidP="004C4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793249"/>
      <w:docPartObj>
        <w:docPartGallery w:val="Page Numbers (Top of Page)"/>
        <w:docPartUnique/>
      </w:docPartObj>
    </w:sdtPr>
    <w:sdtEndPr>
      <w:rPr>
        <w:noProof/>
      </w:rPr>
    </w:sdtEndPr>
    <w:sdtContent>
      <w:p w:rsidR="004C4205" w:rsidRDefault="0081652E">
        <w:pPr>
          <w:pStyle w:val="En-tte"/>
          <w:jc w:val="right"/>
        </w:pPr>
        <w:r>
          <w:fldChar w:fldCharType="begin"/>
        </w:r>
        <w:r w:rsidR="004C4205">
          <w:instrText xml:space="preserve"> PAGE   \* MERGEFORMAT </w:instrText>
        </w:r>
        <w:r>
          <w:fldChar w:fldCharType="separate"/>
        </w:r>
        <w:r w:rsidR="00F46526">
          <w:rPr>
            <w:noProof/>
          </w:rPr>
          <w:t>3</w:t>
        </w:r>
        <w:r>
          <w:rPr>
            <w:noProof/>
          </w:rPr>
          <w:fldChar w:fldCharType="end"/>
        </w:r>
      </w:p>
    </w:sdtContent>
  </w:sdt>
  <w:p w:rsidR="004C4205" w:rsidRDefault="004C420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1BAF632"/>
    <w:lvl w:ilvl="0">
      <w:numFmt w:val="bullet"/>
      <w:lvlText w:val="*"/>
      <w:lvlJc w:val="left"/>
    </w:lvl>
  </w:abstractNum>
  <w:abstractNum w:abstractNumId="1" w15:restartNumberingAfterBreak="0">
    <w:nsid w:val="528869D7"/>
    <w:multiLevelType w:val="hybridMultilevel"/>
    <w:tmpl w:val="C6E26DC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C73109E"/>
    <w:multiLevelType w:val="hybridMultilevel"/>
    <w:tmpl w:val="AB1CE39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205"/>
    <w:rsid w:val="00021A3A"/>
    <w:rsid w:val="0004703E"/>
    <w:rsid w:val="00056429"/>
    <w:rsid w:val="00075F32"/>
    <w:rsid w:val="0018241F"/>
    <w:rsid w:val="001921D6"/>
    <w:rsid w:val="00193202"/>
    <w:rsid w:val="001C0259"/>
    <w:rsid w:val="001D59CA"/>
    <w:rsid w:val="001E2F82"/>
    <w:rsid w:val="001F3AD0"/>
    <w:rsid w:val="00275133"/>
    <w:rsid w:val="0028417B"/>
    <w:rsid w:val="002914FE"/>
    <w:rsid w:val="002C7960"/>
    <w:rsid w:val="002F28BA"/>
    <w:rsid w:val="002F3D2B"/>
    <w:rsid w:val="0031271E"/>
    <w:rsid w:val="00382F5A"/>
    <w:rsid w:val="00386D72"/>
    <w:rsid w:val="003A3AB8"/>
    <w:rsid w:val="003B5E7A"/>
    <w:rsid w:val="0040607E"/>
    <w:rsid w:val="00431C4D"/>
    <w:rsid w:val="00451653"/>
    <w:rsid w:val="0047456E"/>
    <w:rsid w:val="00480F75"/>
    <w:rsid w:val="004B4B81"/>
    <w:rsid w:val="004C1356"/>
    <w:rsid w:val="004C4205"/>
    <w:rsid w:val="004F5F67"/>
    <w:rsid w:val="00545FCF"/>
    <w:rsid w:val="005C5E72"/>
    <w:rsid w:val="005C7A2D"/>
    <w:rsid w:val="005D484A"/>
    <w:rsid w:val="00617633"/>
    <w:rsid w:val="00640E30"/>
    <w:rsid w:val="006807F9"/>
    <w:rsid w:val="006A34D3"/>
    <w:rsid w:val="006A4048"/>
    <w:rsid w:val="006E0469"/>
    <w:rsid w:val="006E6648"/>
    <w:rsid w:val="00700003"/>
    <w:rsid w:val="00727249"/>
    <w:rsid w:val="00753A44"/>
    <w:rsid w:val="00766889"/>
    <w:rsid w:val="0078648E"/>
    <w:rsid w:val="00793695"/>
    <w:rsid w:val="007B3E76"/>
    <w:rsid w:val="0081652E"/>
    <w:rsid w:val="00860CE2"/>
    <w:rsid w:val="008875EE"/>
    <w:rsid w:val="008B1D91"/>
    <w:rsid w:val="008C382F"/>
    <w:rsid w:val="009014A8"/>
    <w:rsid w:val="00961B01"/>
    <w:rsid w:val="00964811"/>
    <w:rsid w:val="009E03B8"/>
    <w:rsid w:val="009E1A5C"/>
    <w:rsid w:val="00A4355F"/>
    <w:rsid w:val="00A512E8"/>
    <w:rsid w:val="00A70420"/>
    <w:rsid w:val="00AC77D1"/>
    <w:rsid w:val="00AD14C0"/>
    <w:rsid w:val="00B310CF"/>
    <w:rsid w:val="00BC2D79"/>
    <w:rsid w:val="00BF2ED7"/>
    <w:rsid w:val="00C0390B"/>
    <w:rsid w:val="00CC093C"/>
    <w:rsid w:val="00D92BD5"/>
    <w:rsid w:val="00DC0E2E"/>
    <w:rsid w:val="00DD6179"/>
    <w:rsid w:val="00E57260"/>
    <w:rsid w:val="00E8151B"/>
    <w:rsid w:val="00E82E71"/>
    <w:rsid w:val="00E92ABE"/>
    <w:rsid w:val="00E95E7E"/>
    <w:rsid w:val="00F1047B"/>
    <w:rsid w:val="00F2384E"/>
    <w:rsid w:val="00F37723"/>
    <w:rsid w:val="00F46526"/>
    <w:rsid w:val="00FD2819"/>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42C6A"/>
  <w15:docId w15:val="{9AD5134E-E338-441E-A002-9E2BC8CB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20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4205"/>
    <w:pPr>
      <w:tabs>
        <w:tab w:val="center" w:pos="4252"/>
        <w:tab w:val="right" w:pos="8504"/>
      </w:tabs>
      <w:spacing w:after="0" w:line="240" w:lineRule="auto"/>
    </w:pPr>
  </w:style>
  <w:style w:type="character" w:customStyle="1" w:styleId="En-tteCar">
    <w:name w:val="En-tête Car"/>
    <w:basedOn w:val="Policepardfaut"/>
    <w:link w:val="En-tte"/>
    <w:uiPriority w:val="99"/>
    <w:rsid w:val="004C4205"/>
  </w:style>
  <w:style w:type="paragraph" w:styleId="Pieddepage">
    <w:name w:val="footer"/>
    <w:basedOn w:val="Normal"/>
    <w:link w:val="PieddepageCar"/>
    <w:uiPriority w:val="99"/>
    <w:unhideWhenUsed/>
    <w:rsid w:val="004C4205"/>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4C4205"/>
  </w:style>
  <w:style w:type="character" w:styleId="Marquedecommentaire">
    <w:name w:val="annotation reference"/>
    <w:basedOn w:val="Policepardfaut"/>
    <w:uiPriority w:val="99"/>
    <w:semiHidden/>
    <w:unhideWhenUsed/>
    <w:rsid w:val="00B310CF"/>
    <w:rPr>
      <w:sz w:val="16"/>
      <w:szCs w:val="16"/>
    </w:rPr>
  </w:style>
  <w:style w:type="paragraph" w:styleId="Commentaire">
    <w:name w:val="annotation text"/>
    <w:basedOn w:val="Normal"/>
    <w:link w:val="CommentaireCar"/>
    <w:uiPriority w:val="99"/>
    <w:semiHidden/>
    <w:unhideWhenUsed/>
    <w:rsid w:val="00B310CF"/>
    <w:pPr>
      <w:spacing w:line="240" w:lineRule="auto"/>
    </w:pPr>
    <w:rPr>
      <w:sz w:val="20"/>
      <w:szCs w:val="20"/>
    </w:rPr>
  </w:style>
  <w:style w:type="character" w:customStyle="1" w:styleId="CommentaireCar">
    <w:name w:val="Commentaire Car"/>
    <w:basedOn w:val="Policepardfaut"/>
    <w:link w:val="Commentaire"/>
    <w:uiPriority w:val="99"/>
    <w:semiHidden/>
    <w:rsid w:val="00B310CF"/>
    <w:rPr>
      <w:sz w:val="20"/>
      <w:szCs w:val="20"/>
    </w:rPr>
  </w:style>
  <w:style w:type="paragraph" w:styleId="Objetducommentaire">
    <w:name w:val="annotation subject"/>
    <w:basedOn w:val="Commentaire"/>
    <w:next w:val="Commentaire"/>
    <w:link w:val="ObjetducommentaireCar"/>
    <w:uiPriority w:val="99"/>
    <w:semiHidden/>
    <w:unhideWhenUsed/>
    <w:rsid w:val="00B310CF"/>
    <w:rPr>
      <w:b/>
      <w:bCs/>
    </w:rPr>
  </w:style>
  <w:style w:type="character" w:customStyle="1" w:styleId="ObjetducommentaireCar">
    <w:name w:val="Objet du commentaire Car"/>
    <w:basedOn w:val="CommentaireCar"/>
    <w:link w:val="Objetducommentaire"/>
    <w:uiPriority w:val="99"/>
    <w:semiHidden/>
    <w:rsid w:val="00B310CF"/>
    <w:rPr>
      <w:b/>
      <w:bCs/>
      <w:sz w:val="20"/>
      <w:szCs w:val="20"/>
    </w:rPr>
  </w:style>
  <w:style w:type="paragraph" w:styleId="Textedebulles">
    <w:name w:val="Balloon Text"/>
    <w:basedOn w:val="Normal"/>
    <w:link w:val="TextedebullesCar"/>
    <w:uiPriority w:val="99"/>
    <w:semiHidden/>
    <w:unhideWhenUsed/>
    <w:rsid w:val="00B310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10CF"/>
    <w:rPr>
      <w:rFonts w:ascii="Tahoma" w:hAnsi="Tahoma" w:cs="Tahoma"/>
      <w:sz w:val="16"/>
      <w:szCs w:val="16"/>
    </w:rPr>
  </w:style>
  <w:style w:type="paragraph" w:styleId="Notedebasdepage">
    <w:name w:val="footnote text"/>
    <w:aliases w:val="Car Car,Car,Car Car1,Texto nota pie Car Car,Car Car Car2,Texto nota pie1,Footnote Text Char"/>
    <w:basedOn w:val="Normal"/>
    <w:link w:val="NotedebasdepageCar"/>
    <w:uiPriority w:val="99"/>
    <w:unhideWhenUsed/>
    <w:qFormat/>
    <w:rsid w:val="006807F9"/>
    <w:pPr>
      <w:spacing w:after="0" w:line="240" w:lineRule="auto"/>
    </w:pPr>
    <w:rPr>
      <w:sz w:val="20"/>
      <w:szCs w:val="20"/>
    </w:rPr>
  </w:style>
  <w:style w:type="character" w:customStyle="1" w:styleId="NotedebasdepageCar">
    <w:name w:val="Note de bas de page Car"/>
    <w:aliases w:val="Car Car Car,Car Car2,Car Car1 Car,Texto nota pie Car Car Car,Car Car Car2 Car,Texto nota pie1 Car,Footnote Text Char Car"/>
    <w:basedOn w:val="Policepardfaut"/>
    <w:link w:val="Notedebasdepage"/>
    <w:uiPriority w:val="99"/>
    <w:semiHidden/>
    <w:rsid w:val="006807F9"/>
    <w:rPr>
      <w:sz w:val="20"/>
      <w:szCs w:val="20"/>
    </w:rPr>
  </w:style>
  <w:style w:type="character" w:styleId="Appelnotedebasdep">
    <w:name w:val="footnote reference"/>
    <w:basedOn w:val="Policepardfaut"/>
    <w:uiPriority w:val="99"/>
    <w:semiHidden/>
    <w:unhideWhenUsed/>
    <w:rsid w:val="006807F9"/>
    <w:rPr>
      <w:vertAlign w:val="superscript"/>
    </w:rPr>
  </w:style>
  <w:style w:type="paragraph" w:styleId="Citation">
    <w:name w:val="Quote"/>
    <w:basedOn w:val="Normal"/>
    <w:next w:val="Normal"/>
    <w:link w:val="CitationCar"/>
    <w:uiPriority w:val="29"/>
    <w:qFormat/>
    <w:rsid w:val="00F37723"/>
    <w:rPr>
      <w:i/>
      <w:iCs/>
      <w:color w:val="000000" w:themeColor="text1"/>
    </w:rPr>
  </w:style>
  <w:style w:type="character" w:customStyle="1" w:styleId="CitationCar">
    <w:name w:val="Citation Car"/>
    <w:basedOn w:val="Policepardfaut"/>
    <w:link w:val="Citation"/>
    <w:uiPriority w:val="29"/>
    <w:rsid w:val="00F37723"/>
    <w:rPr>
      <w:i/>
      <w:iCs/>
      <w:color w:val="000000" w:themeColor="text1"/>
    </w:rPr>
  </w:style>
  <w:style w:type="paragraph" w:styleId="Paragraphedeliste">
    <w:name w:val="List Paragraph"/>
    <w:basedOn w:val="Normal"/>
    <w:uiPriority w:val="34"/>
    <w:qFormat/>
    <w:rsid w:val="006A34D3"/>
    <w:pPr>
      <w:ind w:left="720"/>
      <w:contextualSpacing/>
    </w:pPr>
  </w:style>
  <w:style w:type="character" w:styleId="lev">
    <w:name w:val="Strong"/>
    <w:basedOn w:val="Policepardfaut"/>
    <w:uiPriority w:val="22"/>
    <w:qFormat/>
    <w:rsid w:val="00C0390B"/>
    <w:rPr>
      <w:b/>
      <w:bCs/>
    </w:rPr>
  </w:style>
  <w:style w:type="character" w:styleId="Accentuation">
    <w:name w:val="Emphasis"/>
    <w:basedOn w:val="Policepardfaut"/>
    <w:uiPriority w:val="20"/>
    <w:qFormat/>
    <w:rsid w:val="00C039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1246">
      <w:bodyDiv w:val="1"/>
      <w:marLeft w:val="0"/>
      <w:marRight w:val="0"/>
      <w:marTop w:val="0"/>
      <w:marBottom w:val="0"/>
      <w:divBdr>
        <w:top w:val="none" w:sz="0" w:space="0" w:color="auto"/>
        <w:left w:val="none" w:sz="0" w:space="0" w:color="auto"/>
        <w:bottom w:val="none" w:sz="0" w:space="0" w:color="auto"/>
        <w:right w:val="none" w:sz="0" w:space="0" w:color="auto"/>
      </w:divBdr>
    </w:div>
    <w:div w:id="123929868">
      <w:bodyDiv w:val="1"/>
      <w:marLeft w:val="0"/>
      <w:marRight w:val="0"/>
      <w:marTop w:val="0"/>
      <w:marBottom w:val="0"/>
      <w:divBdr>
        <w:top w:val="none" w:sz="0" w:space="0" w:color="auto"/>
        <w:left w:val="none" w:sz="0" w:space="0" w:color="auto"/>
        <w:bottom w:val="none" w:sz="0" w:space="0" w:color="auto"/>
        <w:right w:val="none" w:sz="0" w:space="0" w:color="auto"/>
      </w:divBdr>
    </w:div>
    <w:div w:id="142739082">
      <w:bodyDiv w:val="1"/>
      <w:marLeft w:val="0"/>
      <w:marRight w:val="0"/>
      <w:marTop w:val="0"/>
      <w:marBottom w:val="0"/>
      <w:divBdr>
        <w:top w:val="none" w:sz="0" w:space="0" w:color="auto"/>
        <w:left w:val="none" w:sz="0" w:space="0" w:color="auto"/>
        <w:bottom w:val="none" w:sz="0" w:space="0" w:color="auto"/>
        <w:right w:val="none" w:sz="0" w:space="0" w:color="auto"/>
      </w:divBdr>
    </w:div>
    <w:div w:id="293413162">
      <w:bodyDiv w:val="1"/>
      <w:marLeft w:val="0"/>
      <w:marRight w:val="0"/>
      <w:marTop w:val="0"/>
      <w:marBottom w:val="0"/>
      <w:divBdr>
        <w:top w:val="none" w:sz="0" w:space="0" w:color="auto"/>
        <w:left w:val="none" w:sz="0" w:space="0" w:color="auto"/>
        <w:bottom w:val="none" w:sz="0" w:space="0" w:color="auto"/>
        <w:right w:val="none" w:sz="0" w:space="0" w:color="auto"/>
      </w:divBdr>
    </w:div>
    <w:div w:id="326860204">
      <w:bodyDiv w:val="1"/>
      <w:marLeft w:val="0"/>
      <w:marRight w:val="0"/>
      <w:marTop w:val="0"/>
      <w:marBottom w:val="0"/>
      <w:divBdr>
        <w:top w:val="none" w:sz="0" w:space="0" w:color="auto"/>
        <w:left w:val="none" w:sz="0" w:space="0" w:color="auto"/>
        <w:bottom w:val="none" w:sz="0" w:space="0" w:color="auto"/>
        <w:right w:val="none" w:sz="0" w:space="0" w:color="auto"/>
      </w:divBdr>
    </w:div>
    <w:div w:id="450124575">
      <w:bodyDiv w:val="1"/>
      <w:marLeft w:val="0"/>
      <w:marRight w:val="0"/>
      <w:marTop w:val="0"/>
      <w:marBottom w:val="0"/>
      <w:divBdr>
        <w:top w:val="none" w:sz="0" w:space="0" w:color="auto"/>
        <w:left w:val="none" w:sz="0" w:space="0" w:color="auto"/>
        <w:bottom w:val="none" w:sz="0" w:space="0" w:color="auto"/>
        <w:right w:val="none" w:sz="0" w:space="0" w:color="auto"/>
      </w:divBdr>
    </w:div>
    <w:div w:id="584801502">
      <w:bodyDiv w:val="1"/>
      <w:marLeft w:val="0"/>
      <w:marRight w:val="0"/>
      <w:marTop w:val="0"/>
      <w:marBottom w:val="0"/>
      <w:divBdr>
        <w:top w:val="none" w:sz="0" w:space="0" w:color="auto"/>
        <w:left w:val="none" w:sz="0" w:space="0" w:color="auto"/>
        <w:bottom w:val="none" w:sz="0" w:space="0" w:color="auto"/>
        <w:right w:val="none" w:sz="0" w:space="0" w:color="auto"/>
      </w:divBdr>
    </w:div>
    <w:div w:id="623734968">
      <w:bodyDiv w:val="1"/>
      <w:marLeft w:val="0"/>
      <w:marRight w:val="0"/>
      <w:marTop w:val="0"/>
      <w:marBottom w:val="0"/>
      <w:divBdr>
        <w:top w:val="none" w:sz="0" w:space="0" w:color="auto"/>
        <w:left w:val="none" w:sz="0" w:space="0" w:color="auto"/>
        <w:bottom w:val="none" w:sz="0" w:space="0" w:color="auto"/>
        <w:right w:val="none" w:sz="0" w:space="0" w:color="auto"/>
      </w:divBdr>
      <w:divsChild>
        <w:div w:id="1013726950">
          <w:marLeft w:val="0"/>
          <w:marRight w:val="0"/>
          <w:marTop w:val="0"/>
          <w:marBottom w:val="0"/>
          <w:divBdr>
            <w:top w:val="none" w:sz="0" w:space="0" w:color="auto"/>
            <w:left w:val="none" w:sz="0" w:space="0" w:color="auto"/>
            <w:bottom w:val="none" w:sz="0" w:space="0" w:color="auto"/>
            <w:right w:val="none" w:sz="0" w:space="0" w:color="auto"/>
          </w:divBdr>
        </w:div>
      </w:divsChild>
    </w:div>
    <w:div w:id="658778086">
      <w:bodyDiv w:val="1"/>
      <w:marLeft w:val="0"/>
      <w:marRight w:val="0"/>
      <w:marTop w:val="0"/>
      <w:marBottom w:val="0"/>
      <w:divBdr>
        <w:top w:val="none" w:sz="0" w:space="0" w:color="auto"/>
        <w:left w:val="none" w:sz="0" w:space="0" w:color="auto"/>
        <w:bottom w:val="none" w:sz="0" w:space="0" w:color="auto"/>
        <w:right w:val="none" w:sz="0" w:space="0" w:color="auto"/>
      </w:divBdr>
    </w:div>
    <w:div w:id="667556295">
      <w:bodyDiv w:val="1"/>
      <w:marLeft w:val="0"/>
      <w:marRight w:val="0"/>
      <w:marTop w:val="0"/>
      <w:marBottom w:val="0"/>
      <w:divBdr>
        <w:top w:val="none" w:sz="0" w:space="0" w:color="auto"/>
        <w:left w:val="none" w:sz="0" w:space="0" w:color="auto"/>
        <w:bottom w:val="none" w:sz="0" w:space="0" w:color="auto"/>
        <w:right w:val="none" w:sz="0" w:space="0" w:color="auto"/>
      </w:divBdr>
    </w:div>
    <w:div w:id="838813552">
      <w:bodyDiv w:val="1"/>
      <w:marLeft w:val="0"/>
      <w:marRight w:val="0"/>
      <w:marTop w:val="0"/>
      <w:marBottom w:val="0"/>
      <w:divBdr>
        <w:top w:val="none" w:sz="0" w:space="0" w:color="auto"/>
        <w:left w:val="none" w:sz="0" w:space="0" w:color="auto"/>
        <w:bottom w:val="none" w:sz="0" w:space="0" w:color="auto"/>
        <w:right w:val="none" w:sz="0" w:space="0" w:color="auto"/>
      </w:divBdr>
    </w:div>
    <w:div w:id="1043797323">
      <w:bodyDiv w:val="1"/>
      <w:marLeft w:val="0"/>
      <w:marRight w:val="0"/>
      <w:marTop w:val="0"/>
      <w:marBottom w:val="0"/>
      <w:divBdr>
        <w:top w:val="none" w:sz="0" w:space="0" w:color="auto"/>
        <w:left w:val="none" w:sz="0" w:space="0" w:color="auto"/>
        <w:bottom w:val="none" w:sz="0" w:space="0" w:color="auto"/>
        <w:right w:val="none" w:sz="0" w:space="0" w:color="auto"/>
      </w:divBdr>
    </w:div>
    <w:div w:id="199996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E9540-9B7F-9844-A3E0-8BE190C86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733</Words>
  <Characters>4033</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Emiliana Gregoire</dc:creator>
  <cp:lastModifiedBy>relecture</cp:lastModifiedBy>
  <cp:revision>3</cp:revision>
  <cp:lastPrinted>2020-01-21T13:52:00Z</cp:lastPrinted>
  <dcterms:created xsi:type="dcterms:W3CDTF">2020-01-22T14:07:00Z</dcterms:created>
  <dcterms:modified xsi:type="dcterms:W3CDTF">2020-01-22T14:08:00Z</dcterms:modified>
</cp:coreProperties>
</file>