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6C6" w:rsidRDefault="00B256C6" w:rsidP="00B256C6">
      <w:pPr>
        <w:pStyle w:val="Corpsdetexte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838"/>
      </w:tblGrid>
      <w:tr w:rsidR="00B256C6" w:rsidTr="002115BB">
        <w:tc>
          <w:tcPr>
            <w:tcW w:w="9838" w:type="dxa"/>
            <w:tcBorders>
              <w:top w:val="single" w:sz="40" w:space="0" w:color="808000"/>
              <w:left w:val="single" w:sz="40" w:space="0" w:color="808000"/>
              <w:bottom w:val="single" w:sz="40" w:space="0" w:color="808000"/>
              <w:right w:val="single" w:sz="40" w:space="0" w:color="808000"/>
            </w:tcBorders>
            <w:shd w:val="clear" w:color="auto" w:fill="99CC99"/>
          </w:tcPr>
          <w:p w:rsidR="00B256C6" w:rsidRDefault="00B256C6" w:rsidP="002115BB">
            <w:pPr>
              <w:jc w:val="center"/>
            </w:pPr>
            <w:r>
              <w:rPr>
                <w:rFonts w:ascii="Avenir Black" w:hAnsi="Avenir Black" w:cs="Avenir Black"/>
                <w:b/>
                <w:bCs/>
                <w:color w:val="006600"/>
                <w:sz w:val="52"/>
                <w:szCs w:val="52"/>
              </w:rPr>
              <w:t>SÉMINAIRE CEIIBA</w:t>
            </w:r>
          </w:p>
        </w:tc>
      </w:tr>
    </w:tbl>
    <w:p w:rsidR="00B256C6" w:rsidRDefault="00B256C6" w:rsidP="00B256C6">
      <w:pPr>
        <w:jc w:val="center"/>
        <w:rPr>
          <w:rFonts w:ascii="Avenir Black" w:hAnsi="Avenir Black" w:cs="Avenir Black"/>
          <w:b/>
          <w:bCs/>
          <w:sz w:val="40"/>
          <w:szCs w:val="40"/>
        </w:rPr>
      </w:pPr>
    </w:p>
    <w:p w:rsidR="00B256C6" w:rsidRDefault="00B256C6" w:rsidP="00B256C6">
      <w:pPr>
        <w:jc w:val="center"/>
        <w:rPr>
          <w:rFonts w:ascii="Avenir Black" w:hAnsi="Avenir Black" w:cs="Avenir Black"/>
          <w:b/>
          <w:bCs/>
          <w:sz w:val="40"/>
          <w:szCs w:val="40"/>
        </w:rPr>
      </w:pPr>
      <w:r>
        <w:rPr>
          <w:rFonts w:ascii="Avenir Black" w:hAnsi="Avenir Black" w:cs="Avenir Black"/>
          <w:b/>
          <w:bCs/>
          <w:sz w:val="40"/>
          <w:szCs w:val="40"/>
        </w:rPr>
        <w:t>ANDREA OSTROV</w:t>
      </w:r>
    </w:p>
    <w:p w:rsidR="00B256C6" w:rsidRDefault="00B256C6" w:rsidP="00B256C6">
      <w:pPr>
        <w:jc w:val="center"/>
        <w:rPr>
          <w:rFonts w:ascii="Avenir Black" w:hAnsi="Avenir Black" w:cs="Avenir Black"/>
          <w:b/>
          <w:bCs/>
          <w:sz w:val="40"/>
          <w:szCs w:val="40"/>
        </w:rPr>
      </w:pPr>
      <w:r>
        <w:rPr>
          <w:rFonts w:ascii="Avenir Black" w:hAnsi="Avenir Black" w:cs="Avenir Black"/>
          <w:b/>
          <w:bCs/>
          <w:sz w:val="40"/>
          <w:szCs w:val="40"/>
        </w:rPr>
        <w:t>(</w:t>
      </w:r>
      <w:proofErr w:type="spellStart"/>
      <w:r>
        <w:rPr>
          <w:rFonts w:ascii="Avenir Black" w:hAnsi="Avenir Black" w:cs="Avenir Black"/>
          <w:b/>
          <w:bCs/>
          <w:sz w:val="40"/>
          <w:szCs w:val="40"/>
        </w:rPr>
        <w:t>Universidad</w:t>
      </w:r>
      <w:proofErr w:type="spellEnd"/>
      <w:r>
        <w:rPr>
          <w:rFonts w:ascii="Avenir Black" w:hAnsi="Avenir Black" w:cs="Avenir Black"/>
          <w:b/>
          <w:bCs/>
          <w:sz w:val="40"/>
          <w:szCs w:val="40"/>
        </w:rPr>
        <w:t xml:space="preserve"> de Buenos Aires-CONICET)</w:t>
      </w:r>
    </w:p>
    <w:p w:rsidR="00B256C6" w:rsidRDefault="00B256C6" w:rsidP="00B256C6">
      <w:pPr>
        <w:jc w:val="center"/>
      </w:pPr>
    </w:p>
    <w:p w:rsidR="00B256C6" w:rsidRDefault="00B256C6" w:rsidP="00B256C6">
      <w:pPr>
        <w:jc w:val="center"/>
        <w:rPr>
          <w:rFonts w:ascii="Chalkduster" w:hAnsi="Chalkduster" w:cs="Chalkduster"/>
          <w:b/>
          <w:bCs/>
          <w:sz w:val="40"/>
          <w:szCs w:val="40"/>
        </w:rPr>
      </w:pPr>
    </w:p>
    <w:p w:rsidR="00B256C6" w:rsidRPr="00B256C6" w:rsidRDefault="00B256C6" w:rsidP="00B256C6">
      <w:pPr>
        <w:rPr>
          <w:rFonts w:ascii="Avenir Black" w:hAnsi="Avenir Black" w:cs="Avenir Black"/>
          <w:b/>
          <w:bCs/>
          <w:sz w:val="36"/>
          <w:szCs w:val="36"/>
        </w:rPr>
      </w:pPr>
      <w:r w:rsidRPr="00296C02">
        <w:rPr>
          <w:rFonts w:ascii="Chalkduster" w:hAnsi="Chalkduster" w:cs="Chalkduster"/>
          <w:b/>
          <w:bCs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17CA14F1">
            <wp:simplePos x="716096" y="3161841"/>
            <wp:positionH relativeFrom="column">
              <wp:align>left</wp:align>
            </wp:positionH>
            <wp:positionV relativeFrom="paragraph">
              <wp:align>top</wp:align>
            </wp:positionV>
            <wp:extent cx="3194892" cy="2279502"/>
            <wp:effectExtent l="0" t="0" r="571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892" cy="2279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B256C6">
        <w:rPr>
          <w:rFonts w:ascii="Avenir Next" w:hAnsi="Avenir Next" w:cs="Times New Roman"/>
          <w:b/>
          <w:bCs/>
          <w:sz w:val="36"/>
          <w:szCs w:val="36"/>
        </w:rPr>
        <w:t>Intersecciones</w:t>
      </w:r>
      <w:proofErr w:type="spellEnd"/>
      <w:r w:rsidRPr="00B256C6">
        <w:rPr>
          <w:rFonts w:ascii="Avenir Next" w:hAnsi="Avenir Next" w:cs="Times New Roman"/>
          <w:b/>
          <w:bCs/>
          <w:sz w:val="36"/>
          <w:szCs w:val="36"/>
        </w:rPr>
        <w:t xml:space="preserve"> </w:t>
      </w:r>
      <w:proofErr w:type="spellStart"/>
      <w:r w:rsidRPr="00B256C6">
        <w:rPr>
          <w:rFonts w:ascii="Avenir Next" w:hAnsi="Avenir Next" w:cs="Times New Roman"/>
          <w:b/>
          <w:bCs/>
          <w:sz w:val="36"/>
          <w:szCs w:val="36"/>
        </w:rPr>
        <w:t>del</w:t>
      </w:r>
      <w:proofErr w:type="spellEnd"/>
      <w:r w:rsidRPr="00B256C6">
        <w:rPr>
          <w:rFonts w:ascii="Avenir Next" w:hAnsi="Avenir Next" w:cs="Times New Roman"/>
          <w:b/>
          <w:bCs/>
          <w:sz w:val="36"/>
          <w:szCs w:val="36"/>
        </w:rPr>
        <w:t xml:space="preserve"> </w:t>
      </w:r>
      <w:proofErr w:type="spellStart"/>
      <w:r w:rsidRPr="00B256C6">
        <w:rPr>
          <w:rFonts w:ascii="Avenir Next" w:hAnsi="Avenir Next" w:cs="Times New Roman"/>
          <w:b/>
          <w:bCs/>
          <w:sz w:val="36"/>
          <w:szCs w:val="36"/>
        </w:rPr>
        <w:t>género</w:t>
      </w:r>
      <w:proofErr w:type="spellEnd"/>
      <w:r w:rsidRPr="00B256C6">
        <w:rPr>
          <w:rFonts w:ascii="Avenir Next" w:hAnsi="Avenir Next" w:cs="Times New Roman"/>
          <w:b/>
          <w:bCs/>
          <w:sz w:val="36"/>
          <w:szCs w:val="36"/>
        </w:rPr>
        <w:t>.</w:t>
      </w:r>
    </w:p>
    <w:p w:rsidR="00B256C6" w:rsidRPr="00B256C6" w:rsidRDefault="00B256C6" w:rsidP="00B256C6">
      <w:pPr>
        <w:spacing w:line="276" w:lineRule="auto"/>
        <w:rPr>
          <w:rFonts w:ascii="Avenir Next" w:hAnsi="Avenir Next" w:cs="Times New Roman"/>
          <w:b/>
          <w:bCs/>
          <w:sz w:val="28"/>
          <w:szCs w:val="28"/>
        </w:rPr>
      </w:pPr>
      <w:r w:rsidRPr="00B256C6">
        <w:rPr>
          <w:rFonts w:ascii="Avenir Next" w:hAnsi="Avenir Next" w:cs="Times New Roman"/>
          <w:b/>
          <w:bCs/>
          <w:sz w:val="28"/>
          <w:szCs w:val="28"/>
        </w:rPr>
        <w:t xml:space="preserve">Clase, </w:t>
      </w:r>
      <w:proofErr w:type="spellStart"/>
      <w:r w:rsidRPr="00B256C6">
        <w:rPr>
          <w:rFonts w:ascii="Avenir Next" w:hAnsi="Avenir Next" w:cs="Times New Roman"/>
          <w:b/>
          <w:bCs/>
          <w:sz w:val="28"/>
          <w:szCs w:val="28"/>
        </w:rPr>
        <w:t>raza</w:t>
      </w:r>
      <w:proofErr w:type="spellEnd"/>
      <w:r w:rsidRPr="00B256C6">
        <w:rPr>
          <w:rFonts w:ascii="Avenir Next" w:hAnsi="Avenir Next" w:cs="Times New Roman"/>
          <w:b/>
          <w:bCs/>
          <w:sz w:val="28"/>
          <w:szCs w:val="28"/>
        </w:rPr>
        <w:t xml:space="preserve">, </w:t>
      </w:r>
      <w:proofErr w:type="spellStart"/>
      <w:r w:rsidRPr="00B256C6">
        <w:rPr>
          <w:rFonts w:ascii="Avenir Next" w:hAnsi="Avenir Next" w:cs="Times New Roman"/>
          <w:b/>
          <w:bCs/>
          <w:sz w:val="28"/>
          <w:szCs w:val="28"/>
        </w:rPr>
        <w:t>enfermedad</w:t>
      </w:r>
      <w:proofErr w:type="spellEnd"/>
      <w:r w:rsidRPr="00B256C6">
        <w:rPr>
          <w:rFonts w:ascii="Avenir Next" w:hAnsi="Avenir Next" w:cs="Times New Roman"/>
          <w:b/>
          <w:bCs/>
          <w:sz w:val="28"/>
          <w:szCs w:val="28"/>
        </w:rPr>
        <w:t xml:space="preserve">, </w:t>
      </w:r>
      <w:proofErr w:type="spellStart"/>
      <w:r w:rsidRPr="00B256C6">
        <w:rPr>
          <w:rFonts w:ascii="Avenir Next" w:hAnsi="Avenir Next" w:cs="Times New Roman"/>
          <w:b/>
          <w:bCs/>
          <w:sz w:val="28"/>
          <w:szCs w:val="28"/>
        </w:rPr>
        <w:t>marginalidad</w:t>
      </w:r>
      <w:proofErr w:type="spellEnd"/>
      <w:r w:rsidRPr="00B256C6">
        <w:rPr>
          <w:rFonts w:ascii="Avenir Next" w:hAnsi="Avenir Next" w:cs="Times New Roman"/>
          <w:b/>
          <w:bCs/>
          <w:sz w:val="28"/>
          <w:szCs w:val="28"/>
        </w:rPr>
        <w:t xml:space="preserve"> y </w:t>
      </w:r>
      <w:proofErr w:type="spellStart"/>
      <w:r w:rsidRPr="00B256C6">
        <w:rPr>
          <w:rFonts w:ascii="Avenir Next" w:hAnsi="Avenir Next" w:cs="Times New Roman"/>
          <w:b/>
          <w:bCs/>
          <w:sz w:val="28"/>
          <w:szCs w:val="28"/>
        </w:rPr>
        <w:t>ciudadanía</w:t>
      </w:r>
      <w:proofErr w:type="spellEnd"/>
      <w:r w:rsidRPr="00B256C6">
        <w:rPr>
          <w:rFonts w:ascii="Avenir Next" w:hAnsi="Avenir Next" w:cs="Times New Roman"/>
          <w:b/>
          <w:bCs/>
          <w:sz w:val="28"/>
          <w:szCs w:val="28"/>
        </w:rPr>
        <w:t xml:space="preserve"> </w:t>
      </w:r>
    </w:p>
    <w:p w:rsidR="00B256C6" w:rsidRPr="00B256C6" w:rsidRDefault="00B256C6" w:rsidP="00B256C6">
      <w:pPr>
        <w:spacing w:line="276" w:lineRule="auto"/>
        <w:rPr>
          <w:rFonts w:ascii="Avenir Next" w:hAnsi="Avenir Next" w:cs="Times New Roman"/>
          <w:b/>
          <w:bCs/>
          <w:sz w:val="36"/>
          <w:szCs w:val="36"/>
        </w:rPr>
      </w:pPr>
      <w:proofErr w:type="gramStart"/>
      <w:r w:rsidRPr="00B256C6">
        <w:rPr>
          <w:rFonts w:ascii="Avenir Next" w:hAnsi="Avenir Next" w:cs="Times New Roman"/>
          <w:b/>
          <w:bCs/>
          <w:sz w:val="36"/>
          <w:szCs w:val="36"/>
        </w:rPr>
        <w:t>en</w:t>
      </w:r>
      <w:proofErr w:type="gramEnd"/>
      <w:r w:rsidRPr="00B256C6">
        <w:rPr>
          <w:rFonts w:ascii="Avenir Next" w:hAnsi="Avenir Next" w:cs="Times New Roman"/>
          <w:b/>
          <w:bCs/>
          <w:sz w:val="36"/>
          <w:szCs w:val="36"/>
        </w:rPr>
        <w:t xml:space="preserve"> las </w:t>
      </w:r>
      <w:proofErr w:type="spellStart"/>
      <w:r w:rsidRPr="00B256C6">
        <w:rPr>
          <w:rFonts w:ascii="Avenir Next" w:hAnsi="Avenir Next" w:cs="Times New Roman"/>
          <w:b/>
          <w:bCs/>
          <w:sz w:val="36"/>
          <w:szCs w:val="36"/>
        </w:rPr>
        <w:t>crónicas</w:t>
      </w:r>
      <w:proofErr w:type="spellEnd"/>
      <w:r w:rsidRPr="00B256C6">
        <w:rPr>
          <w:rFonts w:ascii="Avenir Next" w:hAnsi="Avenir Next" w:cs="Times New Roman"/>
          <w:b/>
          <w:bCs/>
          <w:sz w:val="36"/>
          <w:szCs w:val="36"/>
        </w:rPr>
        <w:t xml:space="preserve"> de Pedro </w:t>
      </w:r>
      <w:proofErr w:type="spellStart"/>
      <w:r w:rsidRPr="00B256C6">
        <w:rPr>
          <w:rFonts w:ascii="Avenir Next" w:hAnsi="Avenir Next" w:cs="Times New Roman"/>
          <w:b/>
          <w:bCs/>
          <w:sz w:val="36"/>
          <w:szCs w:val="36"/>
        </w:rPr>
        <w:t>Lemebel</w:t>
      </w:r>
      <w:proofErr w:type="spellEnd"/>
    </w:p>
    <w:p w:rsidR="00B256C6" w:rsidRDefault="00B256C6" w:rsidP="00B256C6">
      <w:pPr>
        <w:tabs>
          <w:tab w:val="center" w:pos="2209"/>
        </w:tabs>
        <w:rPr>
          <w:rFonts w:ascii="Avenir Black" w:hAnsi="Avenir Black" w:cs="Avenir Black"/>
          <w:b/>
          <w:bCs/>
          <w:sz w:val="36"/>
          <w:szCs w:val="36"/>
        </w:rPr>
      </w:pPr>
      <w:r>
        <w:rPr>
          <w:rFonts w:ascii="Avenir Black" w:hAnsi="Avenir Black" w:cs="Avenir Black"/>
          <w:b/>
          <w:bCs/>
          <w:sz w:val="36"/>
          <w:szCs w:val="36"/>
        </w:rPr>
        <w:br w:type="textWrapping" w:clear="all"/>
      </w:r>
    </w:p>
    <w:p w:rsidR="00B256C6" w:rsidRDefault="00B256C6" w:rsidP="00B256C6">
      <w:pPr>
        <w:rPr>
          <w:rFonts w:ascii="Avenir Black" w:hAnsi="Avenir Black" w:cs="Avenir Black"/>
          <w:b/>
          <w:bCs/>
          <w:sz w:val="40"/>
          <w:szCs w:val="40"/>
        </w:rPr>
      </w:pPr>
      <w:r w:rsidRPr="002C75A4">
        <w:rPr>
          <w:rFonts w:ascii="Avenir Black" w:hAnsi="Avenir Black" w:cs="Avenir Black"/>
          <w:b/>
          <w:bCs/>
          <w:sz w:val="40"/>
          <w:szCs w:val="40"/>
        </w:rPr>
        <w:t>14 et 28 janvier, 16h – 18h 30, salle D155 (MDR)</w:t>
      </w:r>
    </w:p>
    <w:p w:rsidR="00B256C6" w:rsidRDefault="00B256C6" w:rsidP="00B256C6">
      <w:pPr>
        <w:jc w:val="center"/>
        <w:rPr>
          <w:rFonts w:ascii="Avenir Black" w:hAnsi="Avenir Black" w:cs="Avenir Black"/>
          <w:b/>
          <w:bCs/>
          <w:sz w:val="40"/>
          <w:szCs w:val="40"/>
        </w:rPr>
      </w:pPr>
    </w:p>
    <w:p w:rsidR="00B256C6" w:rsidRPr="00B256C6" w:rsidRDefault="00B256C6" w:rsidP="00B256C6">
      <w:pPr>
        <w:jc w:val="both"/>
        <w:rPr>
          <w:rFonts w:ascii="Avenir Medium" w:hAnsi="Avenir Medium" w:cs="Times New Roman"/>
          <w:b/>
          <w:bCs/>
          <w:sz w:val="36"/>
          <w:szCs w:val="36"/>
          <w:lang w:val="es-ES"/>
        </w:rPr>
      </w:pPr>
      <w:r w:rsidRPr="00B256C6">
        <w:rPr>
          <w:rFonts w:ascii="Avenir Medium" w:hAnsi="Avenir Medium" w:cs="Times New Roman"/>
          <w:b/>
          <w:bCs/>
          <w:sz w:val="36"/>
          <w:szCs w:val="36"/>
          <w:lang w:val="es-ES"/>
        </w:rPr>
        <w:t>Objetivos:</w:t>
      </w:r>
    </w:p>
    <w:p w:rsidR="00B256C6" w:rsidRPr="00B256C6" w:rsidRDefault="00B256C6" w:rsidP="00B256C6">
      <w:pPr>
        <w:jc w:val="both"/>
        <w:rPr>
          <w:rFonts w:ascii="Avenir Medium" w:hAnsi="Avenir Medium" w:cs="Times New Roman"/>
          <w:sz w:val="28"/>
          <w:szCs w:val="28"/>
          <w:lang w:val="es-ES"/>
        </w:rPr>
      </w:pPr>
      <w:r w:rsidRPr="00B256C6">
        <w:rPr>
          <w:rFonts w:ascii="Avenir Medium" w:hAnsi="Avenir Medium" w:cs="Times New Roman"/>
          <w:sz w:val="28"/>
          <w:szCs w:val="28"/>
          <w:lang w:val="es-ES"/>
        </w:rPr>
        <w:t>El seminario se propone indagar en la noción de "</w:t>
      </w:r>
      <w:proofErr w:type="spellStart"/>
      <w:r w:rsidRPr="00B256C6">
        <w:rPr>
          <w:rFonts w:ascii="Avenir Medium" w:hAnsi="Avenir Medium" w:cs="Times New Roman"/>
          <w:sz w:val="28"/>
          <w:szCs w:val="28"/>
          <w:lang w:val="es-ES"/>
        </w:rPr>
        <w:t>interseccionalidad</w:t>
      </w:r>
      <w:proofErr w:type="spellEnd"/>
      <w:r w:rsidRPr="00B256C6">
        <w:rPr>
          <w:rFonts w:ascii="Avenir Medium" w:hAnsi="Avenir Medium" w:cs="Times New Roman"/>
          <w:sz w:val="28"/>
          <w:szCs w:val="28"/>
          <w:lang w:val="es-ES"/>
        </w:rPr>
        <w:t xml:space="preserve">" como categoría teórica fundamental para el abordaje de la representación de las identidades en la literatura latinoamericana contemporánea. Se trata de un concepto que posibilita iluminar las </w:t>
      </w:r>
      <w:proofErr w:type="spellStart"/>
      <w:r w:rsidRPr="00B256C6">
        <w:rPr>
          <w:rFonts w:ascii="Avenir Medium" w:hAnsi="Avenir Medium" w:cs="Times New Roman"/>
          <w:sz w:val="28"/>
          <w:szCs w:val="28"/>
          <w:lang w:val="es-ES"/>
        </w:rPr>
        <w:t>sobredeterminaciones</w:t>
      </w:r>
      <w:proofErr w:type="spellEnd"/>
      <w:r w:rsidRPr="00B256C6">
        <w:rPr>
          <w:rFonts w:ascii="Avenir Medium" w:hAnsi="Avenir Medium" w:cs="Times New Roman"/>
          <w:sz w:val="28"/>
          <w:szCs w:val="28"/>
          <w:lang w:val="es-ES"/>
        </w:rPr>
        <w:t xml:space="preserve"> y entrecruzamientos múltiples que intervienen en la configuración de las identidades "desobedientes" respecto del modelo hegemónico euro-descendiente- blanco- heterosexual- letrado- propietario. La otredad latinoamericana –entendida como una sumatoria de diferencias que se potencian y resignifican entre sí– ha sido negada y expulsada desde la conquista hasta la actualidad en tanto exterioridad constitutiva de la razón europea que aún sostiene la "comunidad imaginada" de nuestros estados-nación. Consiguientemente, la </w:t>
      </w:r>
      <w:proofErr w:type="spellStart"/>
      <w:r w:rsidRPr="00B256C6">
        <w:rPr>
          <w:rFonts w:ascii="Avenir Medium" w:hAnsi="Avenir Medium" w:cs="Times New Roman"/>
          <w:sz w:val="28"/>
          <w:szCs w:val="28"/>
          <w:lang w:val="es-ES"/>
        </w:rPr>
        <w:t>interseccionalidad</w:t>
      </w:r>
      <w:proofErr w:type="spellEnd"/>
      <w:r w:rsidRPr="00B256C6">
        <w:rPr>
          <w:rFonts w:ascii="Avenir Medium" w:hAnsi="Avenir Medium" w:cs="Times New Roman"/>
          <w:sz w:val="28"/>
          <w:szCs w:val="28"/>
          <w:lang w:val="es-ES"/>
        </w:rPr>
        <w:t xml:space="preserve"> constituye una herramienta crítica de suma productividad para el análisis de la </w:t>
      </w:r>
      <w:proofErr w:type="spellStart"/>
      <w:r w:rsidRPr="00B256C6">
        <w:rPr>
          <w:rFonts w:ascii="Avenir Medium" w:hAnsi="Avenir Medium" w:cs="Times New Roman"/>
          <w:sz w:val="28"/>
          <w:szCs w:val="28"/>
          <w:lang w:val="es-ES"/>
        </w:rPr>
        <w:t>textualidad</w:t>
      </w:r>
      <w:proofErr w:type="spellEnd"/>
      <w:r w:rsidRPr="00B256C6">
        <w:rPr>
          <w:rFonts w:ascii="Avenir Medium" w:hAnsi="Avenir Medium" w:cs="Times New Roman"/>
          <w:sz w:val="28"/>
          <w:szCs w:val="28"/>
          <w:lang w:val="es-ES"/>
        </w:rPr>
        <w:t xml:space="preserve"> </w:t>
      </w:r>
      <w:r w:rsidRPr="00B256C6">
        <w:rPr>
          <w:rFonts w:ascii="Avenir Medium" w:hAnsi="Avenir Medium" w:cs="Times New Roman"/>
          <w:sz w:val="28"/>
          <w:szCs w:val="28"/>
          <w:lang w:val="es-ES"/>
        </w:rPr>
        <w:lastRenderedPageBreak/>
        <w:t xml:space="preserve">latinoamericana más actual, en la medida en que establece constelaciones con una serie de conceptos teóricos nodales tales como Homo sacer; nuda vida; vida precaria; </w:t>
      </w:r>
      <w:proofErr w:type="spellStart"/>
      <w:r w:rsidRPr="00B256C6">
        <w:rPr>
          <w:rFonts w:ascii="Avenir Medium" w:hAnsi="Avenir Medium" w:cs="Times New Roman"/>
          <w:sz w:val="28"/>
          <w:szCs w:val="28"/>
          <w:lang w:val="es-ES"/>
        </w:rPr>
        <w:t>performatividad</w:t>
      </w:r>
      <w:proofErr w:type="spellEnd"/>
      <w:r w:rsidRPr="00B256C6">
        <w:rPr>
          <w:rFonts w:ascii="Avenir Medium" w:hAnsi="Avenir Medium" w:cs="Times New Roman"/>
          <w:sz w:val="28"/>
          <w:szCs w:val="28"/>
          <w:lang w:val="es-ES"/>
        </w:rPr>
        <w:t xml:space="preserve">; ciudadanía; estado nación; </w:t>
      </w:r>
      <w:proofErr w:type="spellStart"/>
      <w:r w:rsidRPr="00B256C6">
        <w:rPr>
          <w:rFonts w:ascii="Avenir Medium" w:hAnsi="Avenir Medium" w:cs="Times New Roman"/>
          <w:sz w:val="28"/>
          <w:szCs w:val="28"/>
          <w:lang w:val="es-ES"/>
        </w:rPr>
        <w:t>biopolítica</w:t>
      </w:r>
      <w:proofErr w:type="spellEnd"/>
      <w:r w:rsidRPr="00B256C6">
        <w:rPr>
          <w:rFonts w:ascii="Avenir Medium" w:hAnsi="Avenir Medium" w:cs="Times New Roman"/>
          <w:sz w:val="28"/>
          <w:szCs w:val="28"/>
          <w:lang w:val="es-ES"/>
        </w:rPr>
        <w:t xml:space="preserve">; </w:t>
      </w:r>
      <w:proofErr w:type="spellStart"/>
      <w:r w:rsidRPr="00B256C6">
        <w:rPr>
          <w:rFonts w:ascii="Avenir Medium" w:hAnsi="Avenir Medium" w:cs="Times New Roman"/>
          <w:sz w:val="28"/>
          <w:szCs w:val="28"/>
          <w:lang w:val="es-ES"/>
        </w:rPr>
        <w:t>colonialidad</w:t>
      </w:r>
      <w:proofErr w:type="spellEnd"/>
      <w:r w:rsidRPr="00B256C6">
        <w:rPr>
          <w:rFonts w:ascii="Avenir Medium" w:hAnsi="Avenir Medium" w:cs="Times New Roman"/>
          <w:sz w:val="28"/>
          <w:szCs w:val="28"/>
          <w:lang w:val="es-ES"/>
        </w:rPr>
        <w:t xml:space="preserve">; copia-modelo-simulacro; </w:t>
      </w:r>
      <w:proofErr w:type="spellStart"/>
      <w:r w:rsidRPr="00B256C6">
        <w:rPr>
          <w:rFonts w:ascii="Avenir Medium" w:hAnsi="Avenir Medium" w:cs="Times New Roman"/>
          <w:sz w:val="28"/>
          <w:szCs w:val="28"/>
          <w:lang w:val="es-ES"/>
        </w:rPr>
        <w:t>communitas</w:t>
      </w:r>
      <w:proofErr w:type="spellEnd"/>
      <w:r w:rsidRPr="00B256C6">
        <w:rPr>
          <w:rFonts w:ascii="Avenir Medium" w:hAnsi="Avenir Medium" w:cs="Times New Roman"/>
          <w:sz w:val="28"/>
          <w:szCs w:val="28"/>
          <w:lang w:val="es-ES"/>
        </w:rPr>
        <w:t xml:space="preserve">; </w:t>
      </w:r>
      <w:proofErr w:type="spellStart"/>
      <w:r w:rsidRPr="00B256C6">
        <w:rPr>
          <w:rFonts w:ascii="Avenir Medium" w:hAnsi="Avenir Medium" w:cs="Times New Roman"/>
          <w:sz w:val="28"/>
          <w:szCs w:val="28"/>
          <w:lang w:val="es-ES"/>
        </w:rPr>
        <w:t>immunitas</w:t>
      </w:r>
      <w:proofErr w:type="spellEnd"/>
      <w:r w:rsidRPr="00B256C6">
        <w:rPr>
          <w:rFonts w:ascii="Avenir Medium" w:hAnsi="Avenir Medium" w:cs="Times New Roman"/>
          <w:sz w:val="28"/>
          <w:szCs w:val="28"/>
          <w:lang w:val="es-ES"/>
        </w:rPr>
        <w:t>, entre otros.</w:t>
      </w:r>
    </w:p>
    <w:p w:rsidR="00B256C6" w:rsidRPr="00B256C6" w:rsidRDefault="00B256C6" w:rsidP="00B256C6">
      <w:pPr>
        <w:jc w:val="both"/>
        <w:rPr>
          <w:rFonts w:ascii="Avenir Medium" w:hAnsi="Avenir Medium" w:cs="Times New Roman"/>
          <w:sz w:val="28"/>
          <w:szCs w:val="28"/>
          <w:lang w:val="es-ES"/>
        </w:rPr>
      </w:pPr>
    </w:p>
    <w:p w:rsidR="00B256C6" w:rsidRPr="00B256C6" w:rsidRDefault="00B256C6" w:rsidP="00B256C6">
      <w:pPr>
        <w:jc w:val="both"/>
        <w:rPr>
          <w:rFonts w:ascii="Avenir Medium" w:hAnsi="Avenir Medium" w:cs="Times New Roman"/>
          <w:b/>
          <w:bCs/>
          <w:sz w:val="36"/>
          <w:szCs w:val="36"/>
          <w:lang w:val="es-ES"/>
        </w:rPr>
      </w:pPr>
      <w:r w:rsidRPr="00B256C6">
        <w:rPr>
          <w:rFonts w:ascii="Avenir Medium" w:hAnsi="Avenir Medium" w:cs="Times New Roman"/>
          <w:b/>
          <w:bCs/>
          <w:sz w:val="36"/>
          <w:szCs w:val="36"/>
          <w:lang w:val="es-ES"/>
        </w:rPr>
        <w:t>Contenidos:</w:t>
      </w:r>
    </w:p>
    <w:p w:rsidR="00B256C6" w:rsidRPr="00B256C6" w:rsidRDefault="00B256C6" w:rsidP="00B256C6">
      <w:pPr>
        <w:jc w:val="both"/>
        <w:rPr>
          <w:rFonts w:ascii="Avenir Medium" w:hAnsi="Avenir Medium" w:cs="Times New Roman"/>
          <w:sz w:val="28"/>
          <w:szCs w:val="28"/>
          <w:lang w:val="es-ES"/>
        </w:rPr>
      </w:pPr>
      <w:r w:rsidRPr="00B256C6">
        <w:rPr>
          <w:rFonts w:ascii="Avenir Medium" w:hAnsi="Avenir Medium" w:cs="Times New Roman"/>
          <w:sz w:val="28"/>
          <w:szCs w:val="28"/>
          <w:lang w:val="es-ES"/>
        </w:rPr>
        <w:t>1. Primer encuentro: martes 14 de enero de 16h a 18h 30.</w:t>
      </w:r>
    </w:p>
    <w:p w:rsidR="00B256C6" w:rsidRPr="00B256C6" w:rsidRDefault="00B256C6" w:rsidP="00B256C6">
      <w:pPr>
        <w:jc w:val="both"/>
        <w:rPr>
          <w:rFonts w:ascii="Avenir Medium" w:hAnsi="Avenir Medium" w:cs="Times New Roman"/>
          <w:sz w:val="28"/>
          <w:szCs w:val="28"/>
          <w:lang w:val="es-ES"/>
        </w:rPr>
      </w:pPr>
      <w:r w:rsidRPr="00B256C6">
        <w:rPr>
          <w:rFonts w:ascii="Avenir Medium" w:hAnsi="Avenir Medium" w:cs="Times New Roman"/>
          <w:sz w:val="28"/>
          <w:szCs w:val="28"/>
          <w:lang w:val="es-ES"/>
        </w:rPr>
        <w:t xml:space="preserve">Explicitación y discusión de los conceptos y categorías teóricas arriba mencionados. Justificación de su pertinencia para el abordaje de las representaciones </w:t>
      </w:r>
      <w:proofErr w:type="spellStart"/>
      <w:r w:rsidRPr="00B256C6">
        <w:rPr>
          <w:rFonts w:ascii="Avenir Medium" w:hAnsi="Avenir Medium" w:cs="Times New Roman"/>
          <w:sz w:val="28"/>
          <w:szCs w:val="28"/>
          <w:lang w:val="es-ES"/>
        </w:rPr>
        <w:t>identitarias</w:t>
      </w:r>
      <w:proofErr w:type="spellEnd"/>
      <w:r w:rsidRPr="00B256C6">
        <w:rPr>
          <w:rFonts w:ascii="Avenir Medium" w:hAnsi="Avenir Medium" w:cs="Times New Roman"/>
          <w:sz w:val="28"/>
          <w:szCs w:val="28"/>
          <w:lang w:val="es-ES"/>
        </w:rPr>
        <w:t xml:space="preserve"> latinoamericanas.</w:t>
      </w:r>
    </w:p>
    <w:p w:rsidR="00B256C6" w:rsidRPr="00B256C6" w:rsidRDefault="00B256C6" w:rsidP="00B256C6">
      <w:pPr>
        <w:jc w:val="both"/>
        <w:rPr>
          <w:rFonts w:ascii="Avenir Medium" w:hAnsi="Avenir Medium" w:cs="Times New Roman"/>
          <w:sz w:val="28"/>
          <w:szCs w:val="28"/>
          <w:lang w:val="es-ES"/>
        </w:rPr>
      </w:pPr>
    </w:p>
    <w:p w:rsidR="00B256C6" w:rsidRPr="00B256C6" w:rsidRDefault="00B256C6" w:rsidP="00B256C6">
      <w:pPr>
        <w:jc w:val="both"/>
        <w:rPr>
          <w:rFonts w:ascii="Avenir Medium" w:hAnsi="Avenir Medium" w:cs="Times New Roman"/>
          <w:sz w:val="28"/>
          <w:szCs w:val="28"/>
          <w:lang w:val="es-ES"/>
        </w:rPr>
      </w:pPr>
      <w:r w:rsidRPr="00B256C6">
        <w:rPr>
          <w:rFonts w:ascii="Avenir Medium" w:hAnsi="Avenir Medium" w:cs="Times New Roman"/>
          <w:sz w:val="28"/>
          <w:szCs w:val="28"/>
          <w:lang w:val="es-ES"/>
        </w:rPr>
        <w:t>2. Segundo encuentro: martes 28 de enero de 16h a 18h 30.</w:t>
      </w:r>
    </w:p>
    <w:p w:rsidR="00B256C6" w:rsidRPr="00B256C6" w:rsidRDefault="00B256C6" w:rsidP="00B256C6">
      <w:pPr>
        <w:jc w:val="both"/>
        <w:rPr>
          <w:rFonts w:ascii="Avenir Medium" w:hAnsi="Avenir Medium" w:cs="Times New Roman"/>
          <w:sz w:val="28"/>
          <w:szCs w:val="28"/>
          <w:lang w:val="es-ES"/>
        </w:rPr>
      </w:pPr>
      <w:r w:rsidRPr="00B256C6">
        <w:rPr>
          <w:rFonts w:ascii="Avenir Medium" w:hAnsi="Avenir Medium" w:cs="Times New Roman"/>
          <w:sz w:val="28"/>
          <w:szCs w:val="28"/>
          <w:lang w:val="es-ES"/>
        </w:rPr>
        <w:t xml:space="preserve">A partir de una selección de crónicas de Loco afán. Crónicas de </w:t>
      </w:r>
      <w:proofErr w:type="spellStart"/>
      <w:r w:rsidRPr="00B256C6">
        <w:rPr>
          <w:rFonts w:ascii="Avenir Medium" w:hAnsi="Avenir Medium" w:cs="Times New Roman"/>
          <w:sz w:val="28"/>
          <w:szCs w:val="28"/>
          <w:lang w:val="es-ES"/>
        </w:rPr>
        <w:t>sidario</w:t>
      </w:r>
      <w:proofErr w:type="spellEnd"/>
      <w:r w:rsidRPr="00B256C6">
        <w:rPr>
          <w:rFonts w:ascii="Avenir Medium" w:hAnsi="Avenir Medium" w:cs="Times New Roman"/>
          <w:sz w:val="28"/>
          <w:szCs w:val="28"/>
          <w:lang w:val="es-ES"/>
        </w:rPr>
        <w:t xml:space="preserve"> (1997) del escritor chileno Pedro </w:t>
      </w:r>
      <w:proofErr w:type="spellStart"/>
      <w:r w:rsidRPr="00B256C6">
        <w:rPr>
          <w:rFonts w:ascii="Avenir Medium" w:hAnsi="Avenir Medium" w:cs="Times New Roman"/>
          <w:sz w:val="28"/>
          <w:szCs w:val="28"/>
          <w:lang w:val="es-ES"/>
        </w:rPr>
        <w:t>Lemebel</w:t>
      </w:r>
      <w:proofErr w:type="spellEnd"/>
      <w:r w:rsidRPr="00B256C6">
        <w:rPr>
          <w:rFonts w:ascii="Avenir Medium" w:hAnsi="Avenir Medium" w:cs="Times New Roman"/>
          <w:sz w:val="28"/>
          <w:szCs w:val="28"/>
          <w:lang w:val="es-ES"/>
        </w:rPr>
        <w:t xml:space="preserve"> se trabajará la figura de la "loca" como cifra de identidad latinoamericana. El abordaje textual se centrará fundamentalmente en la reformulación latinoamericana del modelo gay; la </w:t>
      </w:r>
      <w:proofErr w:type="spellStart"/>
      <w:r w:rsidRPr="00B256C6">
        <w:rPr>
          <w:rFonts w:ascii="Avenir Medium" w:hAnsi="Avenir Medium" w:cs="Times New Roman"/>
          <w:sz w:val="28"/>
          <w:szCs w:val="28"/>
          <w:lang w:val="es-ES"/>
        </w:rPr>
        <w:t>performatividad</w:t>
      </w:r>
      <w:proofErr w:type="spellEnd"/>
      <w:r w:rsidRPr="00B256C6">
        <w:rPr>
          <w:rFonts w:ascii="Avenir Medium" w:hAnsi="Avenir Medium" w:cs="Times New Roman"/>
          <w:sz w:val="28"/>
          <w:szCs w:val="28"/>
          <w:lang w:val="es-ES"/>
        </w:rPr>
        <w:t xml:space="preserve"> y los modelos </w:t>
      </w:r>
      <w:proofErr w:type="spellStart"/>
      <w:r w:rsidRPr="00B256C6">
        <w:rPr>
          <w:rFonts w:ascii="Avenir Medium" w:hAnsi="Avenir Medium" w:cs="Times New Roman"/>
          <w:sz w:val="28"/>
          <w:szCs w:val="28"/>
          <w:lang w:val="es-ES"/>
        </w:rPr>
        <w:t>identificatorios</w:t>
      </w:r>
      <w:proofErr w:type="spellEnd"/>
      <w:r w:rsidRPr="00B256C6">
        <w:rPr>
          <w:rFonts w:ascii="Avenir Medium" w:hAnsi="Avenir Medium" w:cs="Times New Roman"/>
          <w:sz w:val="28"/>
          <w:szCs w:val="28"/>
          <w:lang w:val="es-ES"/>
        </w:rPr>
        <w:t xml:space="preserve"> que intervienen en la construcción </w:t>
      </w:r>
      <w:proofErr w:type="spellStart"/>
      <w:r w:rsidRPr="00B256C6">
        <w:rPr>
          <w:rFonts w:ascii="Avenir Medium" w:hAnsi="Avenir Medium" w:cs="Times New Roman"/>
          <w:sz w:val="28"/>
          <w:szCs w:val="28"/>
          <w:lang w:val="es-ES"/>
        </w:rPr>
        <w:t>citacional</w:t>
      </w:r>
      <w:proofErr w:type="spellEnd"/>
      <w:r w:rsidRPr="00B256C6">
        <w:rPr>
          <w:rFonts w:ascii="Avenir Medium" w:hAnsi="Avenir Medium" w:cs="Times New Roman"/>
          <w:sz w:val="28"/>
          <w:szCs w:val="28"/>
          <w:lang w:val="es-ES"/>
        </w:rPr>
        <w:t xml:space="preserve"> del género; las implicancias ideológicas y culturales de estos modelos; la puesta en cuestión de la noción de "original", el valor de la copia y la función crítica del simulacro; la funcionalidad literaria de la travesti; la dimensión política de la enfermedad; procedimientos, crítica situada y propuesta descolonizadora. </w:t>
      </w:r>
    </w:p>
    <w:p w:rsidR="00B256C6" w:rsidRPr="00B256C6" w:rsidRDefault="00B256C6" w:rsidP="00B256C6">
      <w:pPr>
        <w:jc w:val="both"/>
        <w:rPr>
          <w:rFonts w:ascii="Avenir Medium" w:hAnsi="Avenir Medium" w:cs="Times New Roman"/>
          <w:sz w:val="28"/>
          <w:szCs w:val="28"/>
          <w:lang w:val="es-ES"/>
        </w:rPr>
      </w:pPr>
    </w:p>
    <w:p w:rsidR="00B256C6" w:rsidRPr="00B256C6" w:rsidRDefault="00B256C6" w:rsidP="00B256C6">
      <w:pPr>
        <w:jc w:val="both"/>
        <w:rPr>
          <w:rFonts w:ascii="Avenir Medium" w:hAnsi="Avenir Medium" w:cs="Times New Roman"/>
          <w:sz w:val="28"/>
          <w:szCs w:val="28"/>
          <w:lang w:val="es-ES"/>
        </w:rPr>
      </w:pPr>
      <w:r w:rsidRPr="00B256C6">
        <w:rPr>
          <w:rFonts w:ascii="Avenir Medium" w:hAnsi="Avenir Medium" w:cs="Times New Roman"/>
          <w:sz w:val="28"/>
          <w:szCs w:val="28"/>
          <w:lang w:val="es-ES"/>
        </w:rPr>
        <w:t>Corpus:</w:t>
      </w:r>
    </w:p>
    <w:p w:rsidR="00B256C6" w:rsidRPr="00B256C6" w:rsidRDefault="00B256C6" w:rsidP="00B256C6">
      <w:pPr>
        <w:jc w:val="both"/>
        <w:rPr>
          <w:rFonts w:ascii="Avenir Medium" w:hAnsi="Avenir Medium" w:cs="Times New Roman"/>
          <w:sz w:val="28"/>
          <w:szCs w:val="28"/>
          <w:lang w:val="es-ES"/>
        </w:rPr>
      </w:pPr>
      <w:proofErr w:type="spellStart"/>
      <w:r w:rsidRPr="00B256C6">
        <w:rPr>
          <w:rFonts w:ascii="Avenir Medium" w:hAnsi="Avenir Medium" w:cs="Times New Roman"/>
          <w:sz w:val="28"/>
          <w:szCs w:val="28"/>
          <w:lang w:val="es-ES"/>
        </w:rPr>
        <w:t>Lemebel</w:t>
      </w:r>
      <w:proofErr w:type="spellEnd"/>
      <w:r w:rsidRPr="00B256C6">
        <w:rPr>
          <w:rFonts w:ascii="Avenir Medium" w:hAnsi="Avenir Medium" w:cs="Times New Roman"/>
          <w:sz w:val="28"/>
          <w:szCs w:val="28"/>
          <w:lang w:val="es-ES"/>
        </w:rPr>
        <w:t xml:space="preserve">, Pedro. Loco afán. Crónicas de </w:t>
      </w:r>
      <w:proofErr w:type="spellStart"/>
      <w:r w:rsidRPr="00B256C6">
        <w:rPr>
          <w:rFonts w:ascii="Avenir Medium" w:hAnsi="Avenir Medium" w:cs="Times New Roman"/>
          <w:sz w:val="28"/>
          <w:szCs w:val="28"/>
          <w:lang w:val="es-ES"/>
        </w:rPr>
        <w:t>sidario</w:t>
      </w:r>
      <w:proofErr w:type="spellEnd"/>
      <w:r w:rsidRPr="00B256C6">
        <w:rPr>
          <w:rFonts w:ascii="Avenir Medium" w:hAnsi="Avenir Medium" w:cs="Times New Roman"/>
          <w:sz w:val="28"/>
          <w:szCs w:val="28"/>
          <w:lang w:val="es-ES"/>
        </w:rPr>
        <w:t xml:space="preserve">. Barcelona: Anagrama, 1996.  (Selección: "La noche de los visones"; "La muerte de Madonna"; "El último beso de Loba Lamar"; "La </w:t>
      </w:r>
      <w:proofErr w:type="spellStart"/>
      <w:r w:rsidRPr="00B256C6">
        <w:rPr>
          <w:rFonts w:ascii="Avenir Medium" w:hAnsi="Avenir Medium" w:cs="Times New Roman"/>
          <w:sz w:val="28"/>
          <w:szCs w:val="28"/>
          <w:lang w:val="es-ES"/>
        </w:rPr>
        <w:t>Régine</w:t>
      </w:r>
      <w:proofErr w:type="spellEnd"/>
      <w:r w:rsidRPr="00B256C6">
        <w:rPr>
          <w:rFonts w:ascii="Avenir Medium" w:hAnsi="Avenir Medium" w:cs="Times New Roman"/>
          <w:sz w:val="28"/>
          <w:szCs w:val="28"/>
          <w:lang w:val="es-ES"/>
        </w:rPr>
        <w:t xml:space="preserve"> de Aluminios El mono"; "Los mil nombres de María Camaleón" </w:t>
      </w:r>
    </w:p>
    <w:p w:rsidR="00B256C6" w:rsidRPr="00B256C6" w:rsidRDefault="00B256C6" w:rsidP="00B256C6">
      <w:pPr>
        <w:jc w:val="both"/>
        <w:rPr>
          <w:rFonts w:ascii="Avenir Medium" w:hAnsi="Avenir Medium" w:cs="Times New Roman"/>
          <w:sz w:val="28"/>
          <w:szCs w:val="28"/>
          <w:lang w:val="es-ES"/>
        </w:rPr>
      </w:pPr>
    </w:p>
    <w:p w:rsidR="00B256C6" w:rsidRPr="00B256C6" w:rsidRDefault="00B256C6" w:rsidP="00B256C6">
      <w:pPr>
        <w:jc w:val="both"/>
        <w:rPr>
          <w:rFonts w:ascii="Avenir Medium" w:hAnsi="Avenir Medium" w:cs="Times New Roman"/>
          <w:sz w:val="28"/>
          <w:szCs w:val="28"/>
          <w:lang w:val="es-ES"/>
        </w:rPr>
      </w:pPr>
      <w:r w:rsidRPr="00B256C6">
        <w:rPr>
          <w:rFonts w:ascii="Avenir Medium" w:hAnsi="Avenir Medium" w:cs="Times New Roman"/>
          <w:sz w:val="28"/>
          <w:szCs w:val="28"/>
          <w:lang w:val="es-ES"/>
        </w:rPr>
        <w:t>Bibliografía básica:</w:t>
      </w:r>
    </w:p>
    <w:p w:rsidR="00B256C6" w:rsidRPr="00B256C6" w:rsidRDefault="00B256C6" w:rsidP="00B256C6">
      <w:pPr>
        <w:jc w:val="both"/>
        <w:rPr>
          <w:rFonts w:ascii="Avenir Medium" w:hAnsi="Avenir Medium" w:cs="Times New Roman"/>
          <w:sz w:val="28"/>
          <w:szCs w:val="28"/>
          <w:lang w:val="es-ES"/>
        </w:rPr>
      </w:pPr>
    </w:p>
    <w:p w:rsidR="00B256C6" w:rsidRPr="00B256C6" w:rsidRDefault="00B256C6" w:rsidP="00B256C6">
      <w:pPr>
        <w:ind w:left="708" w:hanging="708"/>
        <w:jc w:val="both"/>
        <w:rPr>
          <w:rFonts w:ascii="Avenir Medium" w:hAnsi="Avenir Medium"/>
          <w:sz w:val="28"/>
          <w:szCs w:val="28"/>
          <w:lang w:val="es-ES"/>
        </w:rPr>
      </w:pP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Agamben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, Giorgio. "El campo de concentración como paradigma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biopolítico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 de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lomoderno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>". Homo Sacer. El poder soberano y la nuda vida [1995]. Valencia: Pre-Textos, 2006.</w:t>
      </w:r>
    </w:p>
    <w:p w:rsidR="00B256C6" w:rsidRPr="00B256C6" w:rsidRDefault="00B256C6" w:rsidP="00B256C6">
      <w:pPr>
        <w:ind w:left="708" w:hanging="708"/>
        <w:jc w:val="both"/>
        <w:rPr>
          <w:rFonts w:ascii="Avenir Medium" w:hAnsi="Avenir Medium"/>
          <w:sz w:val="28"/>
          <w:szCs w:val="28"/>
          <w:lang w:val="es-ES"/>
        </w:rPr>
      </w:pP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Agamben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>, Giorgio. Estado de excepción [2003]. Buenos Aires: Adriana Hidalgo, 2010.</w:t>
      </w:r>
    </w:p>
    <w:p w:rsidR="00B256C6" w:rsidRPr="00B256C6" w:rsidRDefault="00B256C6" w:rsidP="00B256C6">
      <w:pPr>
        <w:ind w:left="708" w:hanging="708"/>
        <w:jc w:val="both"/>
        <w:rPr>
          <w:rFonts w:ascii="Avenir Medium" w:hAnsi="Avenir Medium"/>
          <w:sz w:val="28"/>
          <w:szCs w:val="28"/>
          <w:lang w:val="es-ES"/>
        </w:rPr>
      </w:pP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Balibar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,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Etienne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. "Violencia, Política, Civilidad". Ciencia Política, Vol. 10, Nº </w:t>
      </w:r>
      <w:r w:rsidRPr="00B256C6">
        <w:rPr>
          <w:rFonts w:ascii="Avenir Medium" w:hAnsi="Avenir Medium"/>
          <w:sz w:val="28"/>
          <w:szCs w:val="28"/>
          <w:lang w:val="es-ES"/>
        </w:rPr>
        <w:lastRenderedPageBreak/>
        <w:t>19 (</w:t>
      </w:r>
      <w:proofErr w:type="gramStart"/>
      <w:r w:rsidRPr="00B256C6">
        <w:rPr>
          <w:rFonts w:ascii="Avenir Medium" w:hAnsi="Avenir Medium"/>
          <w:sz w:val="28"/>
          <w:szCs w:val="28"/>
          <w:lang w:val="es-ES"/>
        </w:rPr>
        <w:t>Enero</w:t>
      </w:r>
      <w:proofErr w:type="gramEnd"/>
      <w:r w:rsidRPr="00B256C6">
        <w:rPr>
          <w:rFonts w:ascii="Avenir Medium" w:hAnsi="Avenir Medium"/>
          <w:sz w:val="28"/>
          <w:szCs w:val="28"/>
          <w:lang w:val="es-ES"/>
        </w:rPr>
        <w:t xml:space="preserve"> -Junio 2015): 45-67.</w:t>
      </w:r>
    </w:p>
    <w:p w:rsidR="00B256C6" w:rsidRPr="00B256C6" w:rsidRDefault="00B256C6" w:rsidP="00B256C6">
      <w:pPr>
        <w:ind w:left="708" w:hanging="708"/>
        <w:jc w:val="both"/>
        <w:rPr>
          <w:rFonts w:ascii="Avenir Medium" w:hAnsi="Avenir Medium"/>
          <w:sz w:val="28"/>
          <w:szCs w:val="28"/>
          <w:lang w:val="es-ES"/>
        </w:rPr>
      </w:pP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Balibar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,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Étienne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>. Ciudadanía [2012]. Buenos Aires: Adriana Hidalgo, 2013.</w:t>
      </w:r>
    </w:p>
    <w:p w:rsidR="00B256C6" w:rsidRPr="00B256C6" w:rsidRDefault="00B256C6" w:rsidP="00B256C6">
      <w:pPr>
        <w:ind w:left="708" w:hanging="708"/>
        <w:jc w:val="both"/>
        <w:rPr>
          <w:rFonts w:ascii="Avenir Medium" w:hAnsi="Avenir Medium"/>
          <w:sz w:val="28"/>
          <w:szCs w:val="28"/>
          <w:lang w:val="es-ES"/>
        </w:rPr>
      </w:pP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Balibar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,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Étienne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>. Violencias, identidades y civilidad. Para una cultura política global [1997</w:t>
      </w:r>
      <w:proofErr w:type="gramStart"/>
      <w:r w:rsidRPr="00B256C6">
        <w:rPr>
          <w:rFonts w:ascii="Avenir Medium" w:hAnsi="Avenir Medium"/>
          <w:sz w:val="28"/>
          <w:szCs w:val="28"/>
          <w:lang w:val="es-ES"/>
        </w:rPr>
        <w:t>].Barcelona</w:t>
      </w:r>
      <w:proofErr w:type="gramEnd"/>
      <w:r w:rsidRPr="00B256C6">
        <w:rPr>
          <w:rFonts w:ascii="Avenir Medium" w:hAnsi="Avenir Medium"/>
          <w:sz w:val="28"/>
          <w:szCs w:val="28"/>
          <w:lang w:val="es-ES"/>
        </w:rPr>
        <w:t xml:space="preserve">: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Gedisa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>, 2005.</w:t>
      </w:r>
    </w:p>
    <w:p w:rsidR="00B256C6" w:rsidRPr="00B256C6" w:rsidRDefault="00B256C6" w:rsidP="00B256C6">
      <w:pPr>
        <w:ind w:left="708" w:hanging="708"/>
        <w:jc w:val="both"/>
        <w:rPr>
          <w:rFonts w:ascii="Avenir Medium" w:hAnsi="Avenir Medium"/>
          <w:sz w:val="28"/>
          <w:szCs w:val="28"/>
          <w:lang w:val="es-ES"/>
        </w:rPr>
      </w:pPr>
      <w:r w:rsidRPr="00B256C6">
        <w:rPr>
          <w:rFonts w:ascii="Avenir Medium" w:hAnsi="Avenir Medium"/>
          <w:sz w:val="28"/>
          <w:szCs w:val="28"/>
          <w:lang w:val="es-ES"/>
        </w:rPr>
        <w:t xml:space="preserve">Balza, Isabel. "Ciudadanía y nuevas identidades de género: sobre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biopolítica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 y teoría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queer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>". Res Publica. Revista de Filosofía política. Suplemento I (2009): 231-238.</w:t>
      </w:r>
    </w:p>
    <w:p w:rsidR="00B256C6" w:rsidRPr="00B256C6" w:rsidRDefault="00B256C6" w:rsidP="00B256C6">
      <w:pPr>
        <w:ind w:left="708" w:hanging="708"/>
        <w:jc w:val="both"/>
        <w:rPr>
          <w:rFonts w:ascii="Avenir Medium" w:hAnsi="Avenir Medium"/>
          <w:sz w:val="28"/>
          <w:szCs w:val="28"/>
          <w:lang w:val="es-ES"/>
        </w:rPr>
      </w:pPr>
      <w:r w:rsidRPr="00B256C6">
        <w:rPr>
          <w:rFonts w:ascii="Avenir Medium" w:hAnsi="Avenir Medium"/>
          <w:sz w:val="28"/>
          <w:szCs w:val="28"/>
          <w:lang w:val="es-ES"/>
        </w:rPr>
        <w:t xml:space="preserve">Butler, Judith. "Actos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performativos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 y constitución del género: un ensayo sobre fenomenología y teoría feminista". Debate feminista, Año 9, Vol. Nº 18 (1998): 296-314.</w:t>
      </w:r>
    </w:p>
    <w:p w:rsidR="00B256C6" w:rsidRPr="00B256C6" w:rsidRDefault="00B256C6" w:rsidP="00B256C6">
      <w:pPr>
        <w:ind w:left="708" w:hanging="708"/>
        <w:jc w:val="both"/>
        <w:rPr>
          <w:rFonts w:ascii="Avenir Medium" w:hAnsi="Avenir Medium"/>
          <w:sz w:val="28"/>
          <w:szCs w:val="28"/>
          <w:lang w:val="es-ES"/>
        </w:rPr>
      </w:pPr>
      <w:r w:rsidRPr="00B256C6">
        <w:rPr>
          <w:rFonts w:ascii="Avenir Medium" w:hAnsi="Avenir Medium"/>
          <w:sz w:val="28"/>
          <w:szCs w:val="28"/>
          <w:lang w:val="es-ES"/>
        </w:rPr>
        <w:t>Butler, Judith. Vida precaria. El poder del duelo y la violencia [2004]. Buenos Aires: Paidós, 2009.</w:t>
      </w:r>
    </w:p>
    <w:p w:rsidR="00B256C6" w:rsidRPr="00B256C6" w:rsidRDefault="00B256C6" w:rsidP="00B256C6">
      <w:pPr>
        <w:ind w:left="708" w:hanging="708"/>
        <w:jc w:val="both"/>
        <w:rPr>
          <w:rFonts w:ascii="Avenir Medium" w:hAnsi="Avenir Medium"/>
          <w:sz w:val="28"/>
          <w:szCs w:val="28"/>
          <w:lang w:val="es-ES"/>
        </w:rPr>
      </w:pP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Cho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, Sumi;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Kimberlé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 Williams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Crenshaw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 y Leslie Mc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Call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>. "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Toward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 a Field of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Intersectionality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Studies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: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Theory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,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Applications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, and Praxis".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Signs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: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Journal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 of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Women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 in Culture and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Society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>, vol. 38, no. 4 (2013): 785-810.</w:t>
      </w:r>
    </w:p>
    <w:p w:rsidR="00B256C6" w:rsidRPr="00B256C6" w:rsidRDefault="00B256C6" w:rsidP="00B256C6">
      <w:pPr>
        <w:ind w:left="708" w:hanging="708"/>
        <w:jc w:val="both"/>
        <w:rPr>
          <w:rFonts w:ascii="Avenir Medium" w:hAnsi="Avenir Medium"/>
          <w:sz w:val="28"/>
          <w:szCs w:val="28"/>
          <w:lang w:val="es-ES"/>
        </w:rPr>
      </w:pP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Crenshaw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,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Kimberlé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 W. "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Mapping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the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Margins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: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Intersectionality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,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Identity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Politics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, and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Violence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against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Women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 of Color". Stanford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Law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Review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>, 43 (6) (1991): 1241-1299.</w:t>
      </w:r>
    </w:p>
    <w:p w:rsidR="00B256C6" w:rsidRPr="00B256C6" w:rsidRDefault="00B256C6" w:rsidP="00B256C6">
      <w:pPr>
        <w:ind w:left="708" w:hanging="708"/>
        <w:jc w:val="both"/>
        <w:rPr>
          <w:rFonts w:ascii="Avenir Medium" w:hAnsi="Avenir Medium"/>
          <w:sz w:val="28"/>
          <w:szCs w:val="28"/>
          <w:lang w:val="es-ES"/>
        </w:rPr>
      </w:pPr>
      <w:r w:rsidRPr="00B256C6">
        <w:rPr>
          <w:rFonts w:ascii="Avenir Medium" w:hAnsi="Avenir Medium"/>
          <w:sz w:val="28"/>
          <w:szCs w:val="28"/>
          <w:lang w:val="es-ES"/>
        </w:rPr>
        <w:t xml:space="preserve">Espósito, Roberto. El dispositivo de la persona. Buenos Aires: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Amorrortu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>, 2011.</w:t>
      </w:r>
    </w:p>
    <w:p w:rsidR="00B256C6" w:rsidRPr="00B256C6" w:rsidRDefault="00B256C6" w:rsidP="00B256C6">
      <w:pPr>
        <w:ind w:left="708" w:hanging="708"/>
        <w:jc w:val="both"/>
        <w:rPr>
          <w:rFonts w:ascii="Avenir Medium" w:hAnsi="Avenir Medium"/>
          <w:sz w:val="28"/>
          <w:szCs w:val="28"/>
          <w:lang w:val="es-ES"/>
        </w:rPr>
      </w:pPr>
      <w:r w:rsidRPr="00B256C6">
        <w:rPr>
          <w:rFonts w:ascii="Avenir Medium" w:hAnsi="Avenir Medium"/>
          <w:sz w:val="28"/>
          <w:szCs w:val="28"/>
          <w:lang w:val="es-ES"/>
        </w:rPr>
        <w:t>Foucault, Michel. Seguridad, territorio, población [2004]. Buenos Aires, FCE, 2006.</w:t>
      </w:r>
    </w:p>
    <w:p w:rsidR="00B256C6" w:rsidRPr="00B256C6" w:rsidRDefault="00B256C6" w:rsidP="00B256C6">
      <w:pPr>
        <w:ind w:left="708" w:hanging="708"/>
        <w:jc w:val="both"/>
        <w:rPr>
          <w:rFonts w:ascii="Avenir Medium" w:hAnsi="Avenir Medium"/>
          <w:sz w:val="28"/>
          <w:szCs w:val="28"/>
          <w:lang w:val="es-ES"/>
        </w:rPr>
      </w:pP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Giorgi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>, Gabriel y Fermín Rodríguez (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comps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.). Ensayos sobre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biopolítica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>. Excesos de vida. Buenos Aires: Paidós, 2007.</w:t>
      </w:r>
    </w:p>
    <w:p w:rsidR="00B256C6" w:rsidRPr="00B256C6" w:rsidRDefault="00B256C6" w:rsidP="00B256C6">
      <w:pPr>
        <w:ind w:left="708" w:hanging="708"/>
        <w:jc w:val="both"/>
        <w:rPr>
          <w:rFonts w:ascii="Avenir Medium" w:hAnsi="Avenir Medium"/>
          <w:sz w:val="28"/>
          <w:szCs w:val="28"/>
          <w:lang w:val="es-ES"/>
        </w:rPr>
      </w:pPr>
      <w:r w:rsidRPr="00B256C6">
        <w:rPr>
          <w:rFonts w:ascii="Avenir Medium" w:hAnsi="Avenir Medium"/>
          <w:sz w:val="28"/>
          <w:szCs w:val="28"/>
          <w:lang w:val="es-ES"/>
        </w:rPr>
        <w:t xml:space="preserve">Viveros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Vigoya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 xml:space="preserve">, Mara. "La </w:t>
      </w:r>
      <w:proofErr w:type="spellStart"/>
      <w:r w:rsidRPr="00B256C6">
        <w:rPr>
          <w:rFonts w:ascii="Avenir Medium" w:hAnsi="Avenir Medium"/>
          <w:sz w:val="28"/>
          <w:szCs w:val="28"/>
          <w:lang w:val="es-ES"/>
        </w:rPr>
        <w:t>interseccionalidad</w:t>
      </w:r>
      <w:proofErr w:type="spellEnd"/>
      <w:r w:rsidRPr="00B256C6">
        <w:rPr>
          <w:rFonts w:ascii="Avenir Medium" w:hAnsi="Avenir Medium"/>
          <w:sz w:val="28"/>
          <w:szCs w:val="28"/>
          <w:lang w:val="es-ES"/>
        </w:rPr>
        <w:t>: una aproximación situada a la dominación". Debate Feminista 52 (2016): 1-17.</w:t>
      </w:r>
    </w:p>
    <w:p w:rsidR="00B256C6" w:rsidRPr="00B256C6" w:rsidRDefault="00B256C6" w:rsidP="00B256C6">
      <w:pPr>
        <w:jc w:val="both"/>
        <w:rPr>
          <w:sz w:val="28"/>
          <w:szCs w:val="28"/>
          <w:lang w:val="es-ES"/>
        </w:rPr>
      </w:pPr>
    </w:p>
    <w:p w:rsidR="00B256C6" w:rsidRPr="00B256C6" w:rsidRDefault="00B256C6" w:rsidP="00B256C6">
      <w:pPr>
        <w:jc w:val="both"/>
        <w:rPr>
          <w:rFonts w:ascii="Avenir Black" w:hAnsi="Avenir Black" w:cs="Avenir Black"/>
          <w:b/>
          <w:bCs/>
          <w:sz w:val="28"/>
          <w:szCs w:val="28"/>
        </w:rPr>
      </w:pPr>
    </w:p>
    <w:p w:rsidR="00B256C6" w:rsidRDefault="00B256C6" w:rsidP="00B256C6">
      <w:pPr>
        <w:jc w:val="both"/>
        <w:rPr>
          <w:rFonts w:ascii="Avenir Black" w:hAnsi="Avenir Black" w:cs="Avenir Black"/>
          <w:b/>
          <w:bCs/>
          <w:sz w:val="28"/>
          <w:szCs w:val="28"/>
        </w:rPr>
      </w:pPr>
    </w:p>
    <w:p w:rsidR="00B256C6" w:rsidRDefault="00B256C6" w:rsidP="00B256C6">
      <w:pPr>
        <w:jc w:val="both"/>
        <w:rPr>
          <w:rFonts w:ascii="Avenir Black" w:hAnsi="Avenir Black" w:cs="Avenir Black"/>
          <w:b/>
          <w:bCs/>
          <w:sz w:val="28"/>
          <w:szCs w:val="28"/>
        </w:rPr>
      </w:pPr>
    </w:p>
    <w:p w:rsidR="00B256C6" w:rsidRPr="00B256C6" w:rsidRDefault="00B256C6" w:rsidP="00B256C6">
      <w:pPr>
        <w:jc w:val="both"/>
        <w:rPr>
          <w:rFonts w:ascii="Avenir Black" w:hAnsi="Avenir Black" w:cs="Avenir Black"/>
          <w:b/>
          <w:bCs/>
          <w:sz w:val="28"/>
          <w:szCs w:val="28"/>
        </w:rPr>
      </w:pPr>
    </w:p>
    <w:p w:rsidR="00B256C6" w:rsidRDefault="00B256C6" w:rsidP="00B256C6">
      <w:pPr>
        <w:jc w:val="center"/>
        <w:rPr>
          <w:rFonts w:ascii="Avenir Black" w:hAnsi="Avenir Black" w:cs="Avenir Black"/>
          <w:b/>
          <w:bCs/>
          <w:sz w:val="40"/>
          <w:szCs w:val="40"/>
        </w:rPr>
      </w:pPr>
    </w:p>
    <w:p w:rsidR="00B256C6" w:rsidRPr="000C0DC5" w:rsidRDefault="00B256C6" w:rsidP="000C0DC5">
      <w:pPr>
        <w:jc w:val="center"/>
        <w:rPr>
          <w:rFonts w:ascii="Avenir Black" w:hAnsi="Avenir Black" w:cs="Avenir Black"/>
          <w:b/>
          <w:bCs/>
          <w:sz w:val="40"/>
          <w:szCs w:val="4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5ECD754" wp14:editId="6A0D75B3">
            <wp:simplePos x="0" y="0"/>
            <wp:positionH relativeFrom="column">
              <wp:posOffset>-250190</wp:posOffset>
            </wp:positionH>
            <wp:positionV relativeFrom="paragraph">
              <wp:posOffset>403225</wp:posOffset>
            </wp:positionV>
            <wp:extent cx="1193800" cy="1028065"/>
            <wp:effectExtent l="0" t="0" r="0" b="0"/>
            <wp:wrapTopAndBottom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2169391C" wp14:editId="5CC09BEC">
            <wp:simplePos x="0" y="0"/>
            <wp:positionH relativeFrom="column">
              <wp:posOffset>4747895</wp:posOffset>
            </wp:positionH>
            <wp:positionV relativeFrom="paragraph">
              <wp:posOffset>697230</wp:posOffset>
            </wp:positionV>
            <wp:extent cx="1374140" cy="379095"/>
            <wp:effectExtent l="0" t="0" r="0" b="0"/>
            <wp:wrapTopAndBottom/>
            <wp:docPr id="4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379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256C6" w:rsidRPr="000C0D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C02" w:rsidRDefault="000C0D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C02" w:rsidRDefault="000C0DC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C02" w:rsidRDefault="000C0DC5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D1A" w:rsidRDefault="000C0D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D1A" w:rsidRDefault="000C0DC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D1A" w:rsidRDefault="000C0DC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C6"/>
    <w:rsid w:val="000C0DC5"/>
    <w:rsid w:val="00964B00"/>
    <w:rsid w:val="00B2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8173"/>
  <w15:chartTrackingRefBased/>
  <w15:docId w15:val="{78187D69-F38A-C248-A63A-6A185399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6C6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256C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256C6"/>
    <w:rPr>
      <w:rFonts w:ascii="Times New Roman" w:eastAsia="Arial Unicode MS" w:hAnsi="Times New Roman" w:cs="Arial Unicode MS"/>
      <w:kern w:val="1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B256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256C6"/>
    <w:rPr>
      <w:rFonts w:ascii="Times New Roman" w:eastAsia="Arial Unicode MS" w:hAnsi="Times New Roman" w:cs="Mangal"/>
      <w:kern w:val="1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B256C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256C6"/>
    <w:rPr>
      <w:rFonts w:ascii="Times New Roman" w:eastAsia="Arial Unicode MS" w:hAnsi="Times New Roman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eader" Target="header3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tiff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701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relecture</dc:creator>
  <cp:keywords/>
  <dc:description/>
  <cp:lastModifiedBy>relecture</cp:lastModifiedBy>
  <cp:revision>2</cp:revision>
  <dcterms:created xsi:type="dcterms:W3CDTF">2020-01-08T12:07:00Z</dcterms:created>
  <dcterms:modified xsi:type="dcterms:W3CDTF">2020-01-08T12:14:00Z</dcterms:modified>
</cp:coreProperties>
</file>